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hint="eastAsia" w:ascii="黑体" w:hAnsi="黑体" w:eastAsia="黑体"/>
          <w:b/>
          <w:sz w:val="44"/>
          <w:szCs w:val="44"/>
        </w:rPr>
      </w:pPr>
      <w:bookmarkStart w:id="32" w:name="_GoBack"/>
      <w:bookmarkEnd w:id="32"/>
    </w:p>
    <w:p>
      <w:pPr>
        <w:widowControl/>
        <w:autoSpaceDE w:val="0"/>
        <w:autoSpaceDN w:val="0"/>
        <w:jc w:val="center"/>
        <w:textAlignment w:val="bottom"/>
        <w:rPr>
          <w:rFonts w:hint="eastAsia" w:ascii="黑体" w:hAnsi="黑体" w:eastAsia="黑体"/>
          <w:b/>
          <w:sz w:val="52"/>
          <w:szCs w:val="52"/>
          <w:lang w:eastAsia="zh-CN"/>
        </w:rPr>
      </w:pPr>
      <w:r>
        <w:rPr>
          <w:rFonts w:hint="eastAsia" w:ascii="黑体" w:hAnsi="黑体" w:eastAsia="黑体"/>
          <w:b/>
          <w:sz w:val="52"/>
          <w:szCs w:val="52"/>
          <w:lang w:eastAsia="zh-CN"/>
        </w:rPr>
        <w:t>杭州萧山国际机场</w:t>
      </w:r>
    </w:p>
    <w:p>
      <w:pPr>
        <w:widowControl/>
        <w:autoSpaceDE w:val="0"/>
        <w:autoSpaceDN w:val="0"/>
        <w:jc w:val="center"/>
        <w:textAlignment w:val="bottom"/>
        <w:rPr>
          <w:rFonts w:ascii="黑体" w:hAnsi="黑体" w:eastAsia="黑体"/>
          <w:sz w:val="52"/>
          <w:szCs w:val="52"/>
        </w:rPr>
      </w:pPr>
      <w:r>
        <w:rPr>
          <w:rFonts w:hint="eastAsia" w:ascii="黑体" w:hAnsi="黑体" w:eastAsia="黑体"/>
          <w:b/>
          <w:sz w:val="52"/>
          <w:szCs w:val="52"/>
          <w:lang w:val="en-US" w:eastAsia="zh-CN"/>
        </w:rPr>
        <w:t>T1航站楼要客梯加装空调改造工程</w:t>
      </w:r>
      <w:r>
        <w:rPr>
          <w:rFonts w:ascii="黑体" w:hAnsi="黑体" w:eastAsia="黑体"/>
          <w:b/>
          <w:sz w:val="52"/>
          <w:szCs w:val="52"/>
        </w:rPr>
        <w:t>招标文件</w:t>
      </w:r>
    </w:p>
    <w:p>
      <w:pPr>
        <w:widowControl/>
        <w:autoSpaceDE w:val="0"/>
        <w:autoSpaceDN w:val="0"/>
        <w:snapToGrid w:val="0"/>
        <w:spacing w:line="560" w:lineRule="exact"/>
        <w:jc w:val="center"/>
        <w:textAlignment w:val="bottom"/>
        <w:rPr>
          <w:rFonts w:ascii="宋体" w:hAnsi="宋体"/>
          <w:b/>
          <w:sz w:val="44"/>
          <w:szCs w:val="44"/>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jc w:val="center"/>
        <w:rPr>
          <w:rFonts w:eastAsia="黑体" w:cs="Calibri"/>
          <w:sz w:val="32"/>
          <w:szCs w:val="32"/>
        </w:rPr>
      </w:pPr>
      <w:r>
        <w:rPr>
          <w:rFonts w:hint="eastAsia" w:eastAsia="黑体" w:cs="Calibri"/>
          <w:sz w:val="32"/>
          <w:szCs w:val="32"/>
        </w:rPr>
        <w:t>杭州萧山国际机场有限公司</w:t>
      </w:r>
    </w:p>
    <w:p>
      <w:pPr>
        <w:pStyle w:val="30"/>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二</w:t>
      </w:r>
      <w:r>
        <w:rPr>
          <w:rFonts w:hint="eastAsia" w:ascii="Calibri" w:hAnsi="Calibri" w:eastAsia="黑体" w:cs="Calibri"/>
          <w:sz w:val="32"/>
          <w:szCs w:val="32"/>
          <w:lang w:val="en-US" w:eastAsia="zh-CN"/>
        </w:rPr>
        <w:t>一</w:t>
      </w:r>
      <w:r>
        <w:rPr>
          <w:rFonts w:hint="eastAsia" w:ascii="Calibri" w:hAnsi="Calibri" w:eastAsia="黑体" w:cs="Calibri"/>
          <w:sz w:val="32"/>
          <w:szCs w:val="32"/>
        </w:rPr>
        <w:t>年</w:t>
      </w:r>
      <w:r>
        <w:rPr>
          <w:rFonts w:hint="eastAsia" w:ascii="Calibri" w:hAnsi="Calibri" w:eastAsia="黑体" w:cs="Calibri"/>
          <w:sz w:val="32"/>
          <w:szCs w:val="32"/>
          <w:u w:val="single"/>
        </w:rPr>
        <w:t xml:space="preserve"> </w:t>
      </w:r>
      <w:r>
        <w:rPr>
          <w:rFonts w:hint="eastAsia" w:ascii="Calibri" w:hAnsi="Calibri" w:eastAsia="黑体" w:cs="Calibri"/>
          <w:sz w:val="32"/>
          <w:szCs w:val="32"/>
          <w:u w:val="single"/>
          <w:lang w:eastAsia="zh-CN"/>
        </w:rPr>
        <w:t>七</w:t>
      </w:r>
      <w:r>
        <w:rPr>
          <w:rFonts w:hint="eastAsia" w:ascii="Calibri" w:hAnsi="Calibri" w:eastAsia="黑体" w:cs="Calibri"/>
          <w:sz w:val="32"/>
          <w:szCs w:val="32"/>
          <w:u w:val="single"/>
        </w:rPr>
        <w:t xml:space="preserve"> </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center"/>
        <w:rPr>
          <w:b/>
          <w:bCs/>
          <w:sz w:val="44"/>
          <w:szCs w:val="44"/>
        </w:rPr>
        <w:sectPr>
          <w:headerReference r:id="rId3" w:type="default"/>
          <w:footerReference r:id="rId4" w:type="default"/>
          <w:footerReference r:id="rId5" w:type="even"/>
          <w:pgSz w:w="11907" w:h="16840"/>
          <w:pgMar w:top="1134" w:right="1134" w:bottom="1134" w:left="1134" w:header="567" w:footer="567" w:gutter="0"/>
          <w:pgNumType w:fmt="numberInDash"/>
          <w:cols w:space="720" w:num="1"/>
        </w:sectPr>
      </w:pPr>
    </w:p>
    <w:p>
      <w:pPr>
        <w:pStyle w:val="2"/>
      </w:pPr>
    </w:p>
    <w:sdt>
      <w:sdtPr>
        <w:rPr>
          <w:rFonts w:ascii="宋体" w:hAnsi="宋体" w:eastAsia="宋体" w:cstheme="minorBidi"/>
          <w:kern w:val="2"/>
          <w:sz w:val="21"/>
          <w:szCs w:val="22"/>
          <w:lang w:val="en-US" w:eastAsia="zh-CN" w:bidi="ar-SA"/>
        </w:rPr>
        <w:id w:val="147480402"/>
        <w15:color w:val="DBDBDB"/>
      </w:sdtPr>
      <w:sdtEndPr>
        <w:rPr>
          <w:rFonts w:asciiTheme="minorHAnsi" w:hAnsiTheme="minorHAnsi" w:eastAsiaTheme="minorEastAsia" w:cstheme="minorBidi"/>
          <w:bCs/>
          <w:kern w:val="2"/>
          <w:sz w:val="21"/>
          <w:szCs w:val="44"/>
          <w:lang w:val="en-US" w:eastAsia="zh-CN" w:bidi="ar-SA"/>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sz w:val="36"/>
              <w:szCs w:val="36"/>
            </w:rPr>
          </w:pPr>
          <w:r>
            <w:rPr>
              <w:rFonts w:hint="eastAsia" w:ascii="宋体" w:hAnsi="宋体" w:eastAsia="宋体" w:cs="宋体"/>
              <w:sz w:val="36"/>
              <w:szCs w:val="36"/>
            </w:rPr>
            <w:t>目</w:t>
          </w:r>
          <w:r>
            <w:rPr>
              <w:rFonts w:hint="eastAsia" w:ascii="宋体" w:hAnsi="宋体" w:eastAsia="宋体" w:cs="宋体"/>
              <w:sz w:val="36"/>
              <w:szCs w:val="36"/>
              <w:lang w:val="en-US" w:eastAsia="zh-CN"/>
            </w:rPr>
            <w:t xml:space="preserve"> </w:t>
          </w:r>
          <w:r>
            <w:rPr>
              <w:rFonts w:hint="eastAsia" w:ascii="宋体" w:hAnsi="宋体" w:eastAsia="宋体" w:cs="宋体"/>
              <w:sz w:val="36"/>
              <w:szCs w:val="36"/>
            </w:rPr>
            <w:t>录</w:t>
          </w:r>
        </w:p>
        <w:p>
          <w:pPr>
            <w:pStyle w:val="37"/>
            <w:tabs>
              <w:tab w:val="right" w:leader="dot" w:pos="9639"/>
            </w:tabs>
            <w:rPr>
              <w:rFonts w:hint="default" w:eastAsia="宋体"/>
              <w:lang w:val="en-US" w:eastAsia="zh-CN"/>
            </w:rPr>
          </w:pPr>
          <w:r>
            <w:rPr>
              <w:rFonts w:hint="eastAsia" w:ascii="宋体" w:hAnsi="宋体" w:eastAsia="宋体" w:cs="宋体"/>
              <w:b/>
              <w:bCs/>
              <w:sz w:val="36"/>
              <w:szCs w:val="36"/>
            </w:rPr>
            <w:fldChar w:fldCharType="begin"/>
          </w:r>
          <w:r>
            <w:rPr>
              <w:rFonts w:hint="eastAsia" w:ascii="宋体" w:hAnsi="宋体" w:eastAsia="宋体" w:cs="宋体"/>
              <w:b/>
              <w:bCs/>
              <w:sz w:val="36"/>
              <w:szCs w:val="36"/>
            </w:rPr>
            <w:instrText xml:space="preserve">TOC \o "1-3" \h \u </w:instrText>
          </w:r>
          <w:r>
            <w:rPr>
              <w:rFonts w:hint="eastAsia" w:ascii="宋体" w:hAnsi="宋体" w:eastAsia="宋体" w:cs="宋体"/>
              <w:b/>
              <w:bCs/>
              <w:sz w:val="36"/>
              <w:szCs w:val="36"/>
            </w:rPr>
            <w:fldChar w:fldCharType="separate"/>
          </w:r>
          <w:r>
            <w:rPr>
              <w:rFonts w:hint="eastAsia" w:ascii="宋体" w:hAnsi="宋体" w:eastAsia="宋体" w:cs="宋体"/>
              <w:bCs/>
              <w:sz w:val="36"/>
              <w:szCs w:val="36"/>
            </w:rPr>
            <w:fldChar w:fldCharType="begin"/>
          </w:r>
          <w:r>
            <w:rPr>
              <w:rFonts w:hint="eastAsia" w:ascii="宋体" w:hAnsi="宋体" w:eastAsia="宋体" w:cs="宋体"/>
              <w:bCs/>
              <w:sz w:val="36"/>
              <w:szCs w:val="36"/>
            </w:rPr>
            <w:instrText xml:space="preserve"> HYPERLINK \l _Toc17208 </w:instrText>
          </w:r>
          <w:r>
            <w:rPr>
              <w:rFonts w:hint="eastAsia" w:ascii="宋体" w:hAnsi="宋体" w:eastAsia="宋体" w:cs="宋体"/>
              <w:bCs/>
              <w:sz w:val="36"/>
              <w:szCs w:val="36"/>
            </w:rPr>
            <w:fldChar w:fldCharType="separate"/>
          </w:r>
          <w:r>
            <w:rPr>
              <w:rFonts w:hint="eastAsia" w:ascii="宋体" w:hAnsi="宋体" w:eastAsia="宋体" w:cs="宋体"/>
              <w:sz w:val="36"/>
              <w:szCs w:val="36"/>
            </w:rPr>
            <w:t>第一章 招标公告</w:t>
          </w:r>
          <w:r>
            <w:rPr>
              <w:rFonts w:hint="eastAsia" w:ascii="宋体" w:hAnsi="宋体" w:eastAsia="宋体" w:cs="宋体"/>
              <w:sz w:val="36"/>
              <w:szCs w:val="36"/>
            </w:rPr>
            <w:tab/>
          </w:r>
          <w:r>
            <w:rPr>
              <w:rFonts w:hint="eastAsia" w:ascii="宋体" w:hAnsi="宋体" w:eastAsia="宋体" w:cs="宋体"/>
              <w:sz w:val="36"/>
              <w:szCs w:val="36"/>
              <w:lang w:val="en-US" w:eastAsia="zh-CN"/>
            </w:rPr>
            <w:t>2</w:t>
          </w:r>
          <w:r>
            <w:rPr>
              <w:rFonts w:hint="eastAsia" w:ascii="宋体" w:hAnsi="宋体" w:eastAsia="宋体" w:cs="宋体"/>
              <w:bCs/>
              <w:sz w:val="36"/>
              <w:szCs w:val="36"/>
            </w:rPr>
            <w:fldChar w:fldCharType="end"/>
          </w:r>
        </w:p>
        <w:p>
          <w:pPr>
            <w:pStyle w:val="37"/>
            <w:tabs>
              <w:tab w:val="right" w:leader="dot" w:pos="9639"/>
            </w:tabs>
            <w:rPr>
              <w:rFonts w:hint="eastAsia" w:ascii="宋体" w:hAnsi="宋体" w:eastAsia="宋体" w:cs="宋体"/>
              <w:sz w:val="36"/>
              <w:szCs w:val="36"/>
            </w:rPr>
          </w:pPr>
          <w:r>
            <w:rPr>
              <w:rFonts w:hint="eastAsia" w:ascii="宋体" w:hAnsi="宋体" w:eastAsia="宋体" w:cs="宋体"/>
              <w:bCs/>
              <w:sz w:val="36"/>
              <w:szCs w:val="36"/>
            </w:rPr>
            <w:fldChar w:fldCharType="begin"/>
          </w:r>
          <w:r>
            <w:rPr>
              <w:rFonts w:hint="eastAsia" w:ascii="宋体" w:hAnsi="宋体" w:eastAsia="宋体" w:cs="宋体"/>
              <w:bCs/>
              <w:sz w:val="36"/>
              <w:szCs w:val="36"/>
            </w:rPr>
            <w:instrText xml:space="preserve"> HYPERLINK \l _Toc27752 </w:instrText>
          </w:r>
          <w:r>
            <w:rPr>
              <w:rFonts w:hint="eastAsia" w:ascii="宋体" w:hAnsi="宋体" w:eastAsia="宋体" w:cs="宋体"/>
              <w:bCs/>
              <w:sz w:val="36"/>
              <w:szCs w:val="36"/>
            </w:rPr>
            <w:fldChar w:fldCharType="separate"/>
          </w:r>
          <w:r>
            <w:rPr>
              <w:rFonts w:hint="eastAsia" w:ascii="宋体" w:hAnsi="宋体" w:eastAsia="宋体" w:cs="宋体"/>
              <w:sz w:val="36"/>
              <w:szCs w:val="36"/>
            </w:rPr>
            <w:t>第</w:t>
          </w:r>
          <w:r>
            <w:rPr>
              <w:rFonts w:hint="eastAsia" w:ascii="宋体" w:hAnsi="宋体" w:eastAsia="宋体" w:cs="宋体"/>
              <w:sz w:val="36"/>
              <w:szCs w:val="36"/>
              <w:lang w:val="en-US" w:eastAsia="zh-CN"/>
            </w:rPr>
            <w:t>二</w:t>
          </w:r>
          <w:r>
            <w:rPr>
              <w:rFonts w:hint="eastAsia" w:ascii="宋体" w:hAnsi="宋体" w:eastAsia="宋体" w:cs="宋体"/>
              <w:sz w:val="36"/>
              <w:szCs w:val="36"/>
            </w:rPr>
            <w:t xml:space="preserve">章 </w:t>
          </w:r>
          <w:r>
            <w:rPr>
              <w:rFonts w:hint="eastAsia" w:ascii="宋体" w:hAnsi="宋体" w:eastAsia="宋体" w:cs="宋体"/>
              <w:sz w:val="36"/>
              <w:szCs w:val="36"/>
              <w:lang w:val="en-US" w:eastAsia="zh-CN"/>
            </w:rPr>
            <w:t>投标人须知</w:t>
          </w:r>
          <w:r>
            <w:rPr>
              <w:rFonts w:hint="eastAsia" w:ascii="宋体" w:hAnsi="宋体" w:eastAsia="宋体" w:cs="宋体"/>
              <w:sz w:val="36"/>
              <w:szCs w:val="36"/>
            </w:rPr>
            <w:tab/>
          </w:r>
          <w:r>
            <w:rPr>
              <w:rFonts w:hint="eastAsia" w:ascii="宋体" w:hAnsi="宋体" w:eastAsia="宋体" w:cs="宋体"/>
              <w:sz w:val="36"/>
              <w:szCs w:val="36"/>
              <w:lang w:val="en-US" w:eastAsia="zh-CN"/>
            </w:rPr>
            <w:t>4</w:t>
          </w:r>
          <w:r>
            <w:rPr>
              <w:rFonts w:hint="eastAsia" w:ascii="宋体" w:hAnsi="宋体" w:eastAsia="宋体" w:cs="宋体"/>
              <w:bCs/>
              <w:sz w:val="36"/>
              <w:szCs w:val="36"/>
            </w:rPr>
            <w:fldChar w:fldCharType="end"/>
          </w:r>
        </w:p>
        <w:p>
          <w:pPr>
            <w:pStyle w:val="37"/>
            <w:tabs>
              <w:tab w:val="right" w:leader="dot" w:pos="9639"/>
            </w:tabs>
            <w:rPr>
              <w:rFonts w:hint="eastAsia" w:ascii="宋体" w:hAnsi="宋体" w:eastAsia="宋体" w:cs="宋体"/>
              <w:sz w:val="36"/>
              <w:szCs w:val="36"/>
            </w:rPr>
          </w:pPr>
          <w:r>
            <w:rPr>
              <w:rFonts w:hint="eastAsia" w:ascii="宋体" w:hAnsi="宋体" w:eastAsia="宋体" w:cs="宋体"/>
              <w:bCs/>
              <w:sz w:val="36"/>
              <w:szCs w:val="36"/>
            </w:rPr>
            <w:fldChar w:fldCharType="begin"/>
          </w:r>
          <w:r>
            <w:rPr>
              <w:rFonts w:hint="eastAsia" w:ascii="宋体" w:hAnsi="宋体" w:eastAsia="宋体" w:cs="宋体"/>
              <w:bCs/>
              <w:sz w:val="36"/>
              <w:szCs w:val="36"/>
            </w:rPr>
            <w:instrText xml:space="preserve"> HYPERLINK \l _Toc5353 </w:instrText>
          </w:r>
          <w:r>
            <w:rPr>
              <w:rFonts w:hint="eastAsia" w:ascii="宋体" w:hAnsi="宋体" w:eastAsia="宋体" w:cs="宋体"/>
              <w:bCs/>
              <w:sz w:val="36"/>
              <w:szCs w:val="36"/>
            </w:rPr>
            <w:fldChar w:fldCharType="separate"/>
          </w:r>
          <w:r>
            <w:rPr>
              <w:rFonts w:hint="eastAsia" w:ascii="宋体" w:hAnsi="宋体" w:eastAsia="宋体" w:cs="宋体"/>
              <w:sz w:val="36"/>
              <w:szCs w:val="36"/>
              <w:lang w:val="en-US" w:eastAsia="zh-CN"/>
            </w:rPr>
            <w:t>第三章</w:t>
          </w:r>
          <w:r>
            <w:rPr>
              <w:rFonts w:hint="eastAsia" w:ascii="宋体" w:hAnsi="宋体" w:eastAsia="宋体" w:cs="宋体"/>
              <w:sz w:val="36"/>
              <w:szCs w:val="36"/>
            </w:rPr>
            <w:t xml:space="preserve"> </w:t>
          </w:r>
          <w:r>
            <w:rPr>
              <w:rFonts w:hint="eastAsia" w:ascii="宋体" w:hAnsi="宋体" w:eastAsia="宋体" w:cs="宋体"/>
              <w:sz w:val="36"/>
              <w:szCs w:val="36"/>
              <w:lang w:val="en-US" w:eastAsia="zh-CN"/>
            </w:rPr>
            <w:t>评标办法</w:t>
          </w:r>
          <w:r>
            <w:rPr>
              <w:rFonts w:hint="eastAsia" w:ascii="宋体" w:hAnsi="宋体" w:eastAsia="宋体" w:cs="宋体"/>
              <w:sz w:val="36"/>
              <w:szCs w:val="36"/>
            </w:rPr>
            <w:tab/>
          </w: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PAGEREF _Toc5353 </w:instrText>
          </w:r>
          <w:r>
            <w:rPr>
              <w:rFonts w:hint="eastAsia" w:ascii="宋体" w:hAnsi="宋体" w:eastAsia="宋体" w:cs="宋体"/>
              <w:sz w:val="36"/>
              <w:szCs w:val="36"/>
            </w:rPr>
            <w:fldChar w:fldCharType="separate"/>
          </w:r>
          <w:r>
            <w:rPr>
              <w:rFonts w:hint="eastAsia" w:ascii="宋体" w:hAnsi="宋体" w:eastAsia="宋体" w:cs="宋体"/>
              <w:sz w:val="36"/>
              <w:szCs w:val="36"/>
            </w:rPr>
            <w:t>1</w:t>
          </w:r>
          <w:r>
            <w:rPr>
              <w:rFonts w:hint="eastAsia" w:ascii="宋体" w:hAnsi="宋体" w:eastAsia="宋体" w:cs="宋体"/>
              <w:sz w:val="36"/>
              <w:szCs w:val="36"/>
              <w:lang w:val="en-US" w:eastAsia="zh-CN"/>
            </w:rPr>
            <w:t>2</w:t>
          </w:r>
          <w:r>
            <w:rPr>
              <w:rFonts w:hint="eastAsia" w:ascii="宋体" w:hAnsi="宋体" w:eastAsia="宋体" w:cs="宋体"/>
              <w:sz w:val="36"/>
              <w:szCs w:val="36"/>
            </w:rPr>
            <w:t xml:space="preserve"> </w:t>
          </w:r>
          <w:r>
            <w:rPr>
              <w:rFonts w:hint="eastAsia" w:ascii="宋体" w:hAnsi="宋体" w:eastAsia="宋体" w:cs="宋体"/>
              <w:sz w:val="36"/>
              <w:szCs w:val="36"/>
            </w:rPr>
            <w:fldChar w:fldCharType="end"/>
          </w:r>
          <w:r>
            <w:rPr>
              <w:rFonts w:hint="eastAsia" w:ascii="宋体" w:hAnsi="宋体" w:eastAsia="宋体" w:cs="宋体"/>
              <w:bCs/>
              <w:sz w:val="36"/>
              <w:szCs w:val="36"/>
            </w:rPr>
            <w:fldChar w:fldCharType="end"/>
          </w:r>
        </w:p>
        <w:p>
          <w:pPr>
            <w:pStyle w:val="37"/>
            <w:tabs>
              <w:tab w:val="right" w:leader="dot" w:pos="9639"/>
            </w:tabs>
            <w:rPr>
              <w:rFonts w:hint="eastAsia" w:ascii="宋体" w:hAnsi="宋体" w:eastAsia="宋体" w:cs="宋体"/>
              <w:sz w:val="36"/>
              <w:szCs w:val="36"/>
            </w:rPr>
          </w:pPr>
          <w:r>
            <w:rPr>
              <w:rFonts w:hint="eastAsia" w:ascii="宋体" w:hAnsi="宋体" w:eastAsia="宋体" w:cs="宋体"/>
              <w:bCs/>
              <w:sz w:val="36"/>
              <w:szCs w:val="36"/>
            </w:rPr>
            <w:fldChar w:fldCharType="begin"/>
          </w:r>
          <w:r>
            <w:rPr>
              <w:rFonts w:hint="eastAsia" w:ascii="宋体" w:hAnsi="宋体" w:eastAsia="宋体" w:cs="宋体"/>
              <w:bCs/>
              <w:sz w:val="36"/>
              <w:szCs w:val="36"/>
            </w:rPr>
            <w:instrText xml:space="preserve"> HYPERLINK \l _Toc4170 </w:instrText>
          </w:r>
          <w:r>
            <w:rPr>
              <w:rFonts w:hint="eastAsia" w:ascii="宋体" w:hAnsi="宋体" w:eastAsia="宋体" w:cs="宋体"/>
              <w:bCs/>
              <w:sz w:val="36"/>
              <w:szCs w:val="36"/>
            </w:rPr>
            <w:fldChar w:fldCharType="separate"/>
          </w:r>
          <w:r>
            <w:rPr>
              <w:rFonts w:hint="eastAsia" w:ascii="宋体" w:hAnsi="宋体" w:eastAsia="宋体" w:cs="宋体"/>
              <w:sz w:val="36"/>
              <w:szCs w:val="36"/>
            </w:rPr>
            <w:t>第</w:t>
          </w:r>
          <w:r>
            <w:rPr>
              <w:rFonts w:hint="eastAsia" w:ascii="宋体" w:hAnsi="宋体" w:eastAsia="宋体" w:cs="宋体"/>
              <w:sz w:val="36"/>
              <w:szCs w:val="36"/>
              <w:lang w:val="en-US" w:eastAsia="zh-CN"/>
            </w:rPr>
            <w:t>四</w:t>
          </w:r>
          <w:r>
            <w:rPr>
              <w:rFonts w:hint="eastAsia" w:ascii="宋体" w:hAnsi="宋体" w:eastAsia="宋体" w:cs="宋体"/>
              <w:sz w:val="36"/>
              <w:szCs w:val="36"/>
            </w:rPr>
            <w:t xml:space="preserve">章 </w:t>
          </w:r>
          <w:r>
            <w:rPr>
              <w:rFonts w:hint="eastAsia" w:ascii="宋体" w:hAnsi="宋体" w:eastAsia="宋体" w:cs="宋体"/>
              <w:sz w:val="36"/>
              <w:szCs w:val="36"/>
              <w:lang w:val="en-US" w:eastAsia="zh-CN"/>
            </w:rPr>
            <w:t>合同条款及格式</w:t>
          </w:r>
          <w:r>
            <w:rPr>
              <w:rFonts w:hint="eastAsia" w:ascii="宋体" w:hAnsi="宋体" w:eastAsia="宋体" w:cs="宋体"/>
              <w:sz w:val="36"/>
              <w:szCs w:val="36"/>
            </w:rPr>
            <w:tab/>
          </w: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PAGEREF _Toc4170 </w:instrText>
          </w:r>
          <w:r>
            <w:rPr>
              <w:rFonts w:hint="eastAsia" w:ascii="宋体" w:hAnsi="宋体" w:eastAsia="宋体" w:cs="宋体"/>
              <w:sz w:val="36"/>
              <w:szCs w:val="36"/>
            </w:rPr>
            <w:fldChar w:fldCharType="separate"/>
          </w:r>
          <w:r>
            <w:rPr>
              <w:rFonts w:hint="eastAsia" w:ascii="宋体" w:hAnsi="宋体" w:eastAsia="宋体" w:cs="宋体"/>
              <w:sz w:val="36"/>
              <w:szCs w:val="36"/>
              <w:lang w:val="en-US" w:eastAsia="zh-CN"/>
            </w:rPr>
            <w:t>15</w:t>
          </w:r>
          <w:r>
            <w:rPr>
              <w:rFonts w:hint="eastAsia" w:ascii="宋体" w:hAnsi="宋体" w:eastAsia="宋体" w:cs="宋体"/>
              <w:sz w:val="36"/>
              <w:szCs w:val="36"/>
            </w:rPr>
            <w:t xml:space="preserve"> </w:t>
          </w:r>
          <w:r>
            <w:rPr>
              <w:rFonts w:hint="eastAsia" w:ascii="宋体" w:hAnsi="宋体" w:eastAsia="宋体" w:cs="宋体"/>
              <w:sz w:val="36"/>
              <w:szCs w:val="36"/>
            </w:rPr>
            <w:fldChar w:fldCharType="end"/>
          </w:r>
          <w:r>
            <w:rPr>
              <w:rFonts w:hint="eastAsia" w:ascii="宋体" w:hAnsi="宋体" w:eastAsia="宋体" w:cs="宋体"/>
              <w:bCs/>
              <w:sz w:val="36"/>
              <w:szCs w:val="36"/>
            </w:rPr>
            <w:fldChar w:fldCharType="end"/>
          </w:r>
        </w:p>
        <w:p>
          <w:pPr>
            <w:pStyle w:val="37"/>
            <w:tabs>
              <w:tab w:val="right" w:leader="dot" w:pos="9639"/>
            </w:tabs>
            <w:rPr>
              <w:rFonts w:hint="eastAsia" w:ascii="宋体" w:hAnsi="宋体" w:eastAsia="宋体" w:cs="宋体"/>
              <w:sz w:val="36"/>
              <w:szCs w:val="36"/>
            </w:rPr>
          </w:pPr>
          <w:r>
            <w:rPr>
              <w:rFonts w:hint="eastAsia" w:ascii="宋体" w:hAnsi="宋体" w:eastAsia="宋体" w:cs="宋体"/>
              <w:bCs/>
              <w:sz w:val="36"/>
              <w:szCs w:val="36"/>
            </w:rPr>
            <w:fldChar w:fldCharType="begin"/>
          </w:r>
          <w:r>
            <w:rPr>
              <w:rFonts w:hint="eastAsia" w:ascii="宋体" w:hAnsi="宋体" w:eastAsia="宋体" w:cs="宋体"/>
              <w:bCs/>
              <w:sz w:val="36"/>
              <w:szCs w:val="36"/>
            </w:rPr>
            <w:instrText xml:space="preserve"> HYPERLINK \l _Toc12330 </w:instrText>
          </w:r>
          <w:r>
            <w:rPr>
              <w:rFonts w:hint="eastAsia" w:ascii="宋体" w:hAnsi="宋体" w:eastAsia="宋体" w:cs="宋体"/>
              <w:bCs/>
              <w:sz w:val="36"/>
              <w:szCs w:val="36"/>
            </w:rPr>
            <w:fldChar w:fldCharType="separate"/>
          </w:r>
          <w:r>
            <w:rPr>
              <w:rFonts w:hint="eastAsia" w:ascii="宋体" w:hAnsi="宋体" w:eastAsia="宋体" w:cs="宋体"/>
              <w:sz w:val="36"/>
              <w:szCs w:val="36"/>
            </w:rPr>
            <w:t>第</w:t>
          </w:r>
          <w:r>
            <w:rPr>
              <w:rFonts w:hint="eastAsia" w:ascii="宋体" w:hAnsi="宋体" w:eastAsia="宋体" w:cs="宋体"/>
              <w:sz w:val="36"/>
              <w:szCs w:val="36"/>
              <w:lang w:val="en-US" w:eastAsia="zh-CN"/>
            </w:rPr>
            <w:t>五</w:t>
          </w:r>
          <w:r>
            <w:rPr>
              <w:rFonts w:hint="eastAsia" w:ascii="宋体" w:hAnsi="宋体" w:eastAsia="宋体" w:cs="宋体"/>
              <w:sz w:val="36"/>
              <w:szCs w:val="36"/>
            </w:rPr>
            <w:t xml:space="preserve">章 </w:t>
          </w:r>
          <w:r>
            <w:rPr>
              <w:rFonts w:hint="eastAsia" w:ascii="宋体" w:hAnsi="宋体" w:eastAsia="宋体" w:cs="宋体"/>
              <w:sz w:val="36"/>
              <w:szCs w:val="36"/>
              <w:lang w:val="en-US" w:eastAsia="zh-CN"/>
            </w:rPr>
            <w:t>工程量清单</w:t>
          </w:r>
          <w:r>
            <w:rPr>
              <w:rFonts w:hint="eastAsia" w:ascii="宋体" w:hAnsi="宋体" w:eastAsia="宋体" w:cs="宋体"/>
              <w:sz w:val="36"/>
              <w:szCs w:val="36"/>
            </w:rPr>
            <w:tab/>
          </w:r>
          <w:r>
            <w:rPr>
              <w:rFonts w:hint="eastAsia" w:ascii="宋体" w:hAnsi="宋体" w:eastAsia="宋体" w:cs="宋体"/>
              <w:sz w:val="36"/>
              <w:szCs w:val="36"/>
              <w:lang w:val="en-US" w:eastAsia="zh-CN"/>
            </w:rPr>
            <w:t>25</w:t>
          </w:r>
          <w:r>
            <w:rPr>
              <w:rFonts w:hint="eastAsia" w:ascii="宋体" w:hAnsi="宋体" w:eastAsia="宋体" w:cs="宋体"/>
              <w:bCs/>
              <w:sz w:val="36"/>
              <w:szCs w:val="36"/>
            </w:rPr>
            <w:fldChar w:fldCharType="end"/>
          </w:r>
        </w:p>
        <w:p>
          <w:pPr>
            <w:pStyle w:val="37"/>
            <w:tabs>
              <w:tab w:val="right" w:leader="dot" w:pos="9639"/>
            </w:tabs>
            <w:rPr>
              <w:rFonts w:hint="eastAsia" w:ascii="宋体" w:hAnsi="宋体" w:eastAsia="宋体" w:cs="宋体"/>
              <w:sz w:val="36"/>
              <w:szCs w:val="36"/>
            </w:rPr>
          </w:pPr>
          <w:r>
            <w:rPr>
              <w:rFonts w:hint="eastAsia" w:ascii="宋体" w:hAnsi="宋体" w:eastAsia="宋体" w:cs="宋体"/>
              <w:bCs/>
              <w:sz w:val="36"/>
              <w:szCs w:val="36"/>
            </w:rPr>
            <w:fldChar w:fldCharType="begin"/>
          </w:r>
          <w:r>
            <w:rPr>
              <w:rFonts w:hint="eastAsia" w:ascii="宋体" w:hAnsi="宋体" w:eastAsia="宋体" w:cs="宋体"/>
              <w:bCs/>
              <w:sz w:val="36"/>
              <w:szCs w:val="36"/>
            </w:rPr>
            <w:instrText xml:space="preserve"> HYPERLINK \l _Toc2161 </w:instrText>
          </w:r>
          <w:r>
            <w:rPr>
              <w:rFonts w:hint="eastAsia" w:ascii="宋体" w:hAnsi="宋体" w:eastAsia="宋体" w:cs="宋体"/>
              <w:bCs/>
              <w:sz w:val="36"/>
              <w:szCs w:val="36"/>
            </w:rPr>
            <w:fldChar w:fldCharType="separate"/>
          </w:r>
          <w:r>
            <w:rPr>
              <w:rFonts w:hint="eastAsia" w:ascii="宋体" w:hAnsi="宋体" w:eastAsia="宋体" w:cs="宋体"/>
              <w:sz w:val="36"/>
              <w:szCs w:val="36"/>
              <w:lang w:val="en-US" w:eastAsia="zh-CN"/>
            </w:rPr>
            <w:t>第六章</w:t>
          </w:r>
          <w:r>
            <w:rPr>
              <w:rFonts w:hint="eastAsia" w:ascii="宋体" w:hAnsi="宋体" w:eastAsia="宋体" w:cs="宋体"/>
              <w:sz w:val="36"/>
              <w:szCs w:val="36"/>
            </w:rPr>
            <w:t xml:space="preserve"> </w:t>
          </w:r>
          <w:r>
            <w:rPr>
              <w:rFonts w:hint="eastAsia" w:ascii="宋体" w:hAnsi="宋体" w:eastAsia="宋体" w:cs="宋体"/>
              <w:sz w:val="36"/>
              <w:szCs w:val="36"/>
              <w:lang w:val="en-US" w:eastAsia="zh-CN"/>
            </w:rPr>
            <w:t>技术标准及要求</w:t>
          </w:r>
          <w:r>
            <w:rPr>
              <w:rFonts w:hint="eastAsia" w:ascii="宋体" w:hAnsi="宋体" w:eastAsia="宋体" w:cs="宋体"/>
              <w:sz w:val="36"/>
              <w:szCs w:val="36"/>
            </w:rPr>
            <w:tab/>
          </w: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PAGEREF _Toc2161 </w:instrText>
          </w:r>
          <w:r>
            <w:rPr>
              <w:rFonts w:hint="eastAsia" w:ascii="宋体" w:hAnsi="宋体" w:eastAsia="宋体" w:cs="宋体"/>
              <w:sz w:val="36"/>
              <w:szCs w:val="36"/>
            </w:rPr>
            <w:fldChar w:fldCharType="separate"/>
          </w:r>
          <w:r>
            <w:rPr>
              <w:rFonts w:hint="eastAsia" w:ascii="宋体" w:hAnsi="宋体" w:eastAsia="宋体" w:cs="宋体"/>
              <w:sz w:val="36"/>
              <w:szCs w:val="36"/>
            </w:rPr>
            <w:t xml:space="preserve">26 </w:t>
          </w:r>
          <w:r>
            <w:rPr>
              <w:rFonts w:hint="eastAsia" w:ascii="宋体" w:hAnsi="宋体" w:eastAsia="宋体" w:cs="宋体"/>
              <w:sz w:val="36"/>
              <w:szCs w:val="36"/>
            </w:rPr>
            <w:fldChar w:fldCharType="end"/>
          </w:r>
          <w:r>
            <w:rPr>
              <w:rFonts w:hint="eastAsia" w:ascii="宋体" w:hAnsi="宋体" w:eastAsia="宋体" w:cs="宋体"/>
              <w:bCs/>
              <w:sz w:val="36"/>
              <w:szCs w:val="36"/>
            </w:rPr>
            <w:fldChar w:fldCharType="end"/>
          </w:r>
        </w:p>
        <w:p>
          <w:pPr>
            <w:pStyle w:val="37"/>
            <w:tabs>
              <w:tab w:val="right" w:leader="dot" w:pos="9639"/>
            </w:tabs>
            <w:rPr>
              <w:rFonts w:hint="eastAsia" w:ascii="宋体" w:hAnsi="宋体" w:eastAsia="宋体" w:cs="宋体"/>
              <w:sz w:val="36"/>
              <w:szCs w:val="36"/>
            </w:rPr>
          </w:pPr>
          <w:r>
            <w:rPr>
              <w:rFonts w:hint="eastAsia" w:ascii="宋体" w:hAnsi="宋体" w:eastAsia="宋体" w:cs="宋体"/>
              <w:bCs/>
              <w:sz w:val="36"/>
              <w:szCs w:val="36"/>
            </w:rPr>
            <w:fldChar w:fldCharType="begin"/>
          </w:r>
          <w:r>
            <w:rPr>
              <w:rFonts w:hint="eastAsia" w:ascii="宋体" w:hAnsi="宋体" w:eastAsia="宋体" w:cs="宋体"/>
              <w:bCs/>
              <w:sz w:val="36"/>
              <w:szCs w:val="36"/>
            </w:rPr>
            <w:instrText xml:space="preserve"> HYPERLINK \l _Toc19990 </w:instrText>
          </w:r>
          <w:r>
            <w:rPr>
              <w:rFonts w:hint="eastAsia" w:ascii="宋体" w:hAnsi="宋体" w:eastAsia="宋体" w:cs="宋体"/>
              <w:bCs/>
              <w:sz w:val="36"/>
              <w:szCs w:val="36"/>
            </w:rPr>
            <w:fldChar w:fldCharType="separate"/>
          </w:r>
          <w:r>
            <w:rPr>
              <w:rFonts w:hint="eastAsia" w:ascii="宋体" w:hAnsi="宋体" w:eastAsia="宋体" w:cs="宋体"/>
              <w:sz w:val="36"/>
              <w:szCs w:val="36"/>
            </w:rPr>
            <w:t>第</w:t>
          </w:r>
          <w:r>
            <w:rPr>
              <w:rFonts w:hint="eastAsia" w:ascii="宋体" w:hAnsi="宋体" w:eastAsia="宋体" w:cs="宋体"/>
              <w:sz w:val="36"/>
              <w:szCs w:val="36"/>
              <w:lang w:val="en-US" w:eastAsia="zh-CN"/>
            </w:rPr>
            <w:t>七</w:t>
          </w:r>
          <w:r>
            <w:rPr>
              <w:rFonts w:hint="eastAsia" w:ascii="宋体" w:hAnsi="宋体" w:eastAsia="宋体" w:cs="宋体"/>
              <w:sz w:val="36"/>
              <w:szCs w:val="36"/>
            </w:rPr>
            <w:t>章 投标文件格式</w:t>
          </w:r>
          <w:r>
            <w:rPr>
              <w:rFonts w:hint="eastAsia" w:ascii="宋体" w:hAnsi="宋体" w:eastAsia="宋体" w:cs="宋体"/>
              <w:sz w:val="36"/>
              <w:szCs w:val="36"/>
            </w:rPr>
            <w:tab/>
          </w: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PAGEREF _Toc19990 </w:instrText>
          </w:r>
          <w:r>
            <w:rPr>
              <w:rFonts w:hint="eastAsia" w:ascii="宋体" w:hAnsi="宋体" w:eastAsia="宋体" w:cs="宋体"/>
              <w:sz w:val="36"/>
              <w:szCs w:val="36"/>
            </w:rPr>
            <w:fldChar w:fldCharType="separate"/>
          </w:r>
          <w:r>
            <w:rPr>
              <w:rFonts w:hint="eastAsia" w:ascii="宋体" w:hAnsi="宋体" w:eastAsia="宋体" w:cs="宋体"/>
              <w:sz w:val="36"/>
              <w:szCs w:val="36"/>
            </w:rPr>
            <w:t xml:space="preserve">30 </w:t>
          </w:r>
          <w:r>
            <w:rPr>
              <w:rFonts w:hint="eastAsia" w:ascii="宋体" w:hAnsi="宋体" w:eastAsia="宋体" w:cs="宋体"/>
              <w:sz w:val="36"/>
              <w:szCs w:val="36"/>
            </w:rPr>
            <w:fldChar w:fldCharType="end"/>
          </w:r>
          <w:r>
            <w:rPr>
              <w:rFonts w:hint="eastAsia" w:ascii="宋体" w:hAnsi="宋体" w:eastAsia="宋体" w:cs="宋体"/>
              <w:bCs/>
              <w:sz w:val="36"/>
              <w:szCs w:val="36"/>
            </w:rPr>
            <w:fldChar w:fldCharType="end"/>
          </w:r>
        </w:p>
        <w:p>
          <w:pPr>
            <w:spacing w:line="560" w:lineRule="exact"/>
            <w:jc w:val="center"/>
            <w:rPr>
              <w:b/>
              <w:bCs/>
              <w:sz w:val="44"/>
              <w:szCs w:val="44"/>
            </w:rPr>
          </w:pPr>
          <w:r>
            <w:rPr>
              <w:rFonts w:hint="eastAsia" w:ascii="宋体" w:hAnsi="宋体" w:eastAsia="宋体" w:cs="宋体"/>
              <w:bCs/>
              <w:sz w:val="36"/>
              <w:szCs w:val="36"/>
            </w:rPr>
            <w:fldChar w:fldCharType="end"/>
          </w:r>
        </w:p>
      </w:sdtContent>
    </w:sdt>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both"/>
        <w:rPr>
          <w:b/>
          <w:bCs/>
          <w:sz w:val="44"/>
          <w:szCs w:val="44"/>
        </w:rPr>
      </w:pPr>
    </w:p>
    <w:p>
      <w:pPr>
        <w:pStyle w:val="2"/>
        <w:keepNext w:val="0"/>
        <w:keepLines w:val="0"/>
        <w:pageBreakBefore/>
        <w:widowControl w:val="0"/>
        <w:kinsoku/>
        <w:wordWrap/>
        <w:overflowPunct/>
        <w:topLinePunct w:val="0"/>
        <w:autoSpaceDE/>
        <w:autoSpaceDN/>
        <w:bidi w:val="0"/>
        <w:adjustRightInd/>
        <w:snapToGrid/>
        <w:textAlignment w:val="auto"/>
      </w:pPr>
      <w:bookmarkStart w:id="0" w:name="_Toc448097401"/>
      <w:bookmarkStart w:id="1" w:name="_Toc17208"/>
      <w:r>
        <w:rPr>
          <w:rFonts w:hint="eastAsia"/>
        </w:rPr>
        <w:t>第一章 招标公告</w:t>
      </w:r>
      <w:bookmarkEnd w:id="0"/>
      <w:bookmarkEnd w:id="1"/>
    </w:p>
    <w:p>
      <w:pPr>
        <w:keepNext w:val="0"/>
        <w:keepLines w:val="0"/>
        <w:pageBreakBefore w:val="0"/>
        <w:widowControl/>
        <w:kinsoku/>
        <w:wordWrap/>
        <w:overflowPunct/>
        <w:topLinePunct w:val="0"/>
        <w:autoSpaceDE/>
        <w:autoSpaceDN/>
        <w:bidi w:val="0"/>
        <w:snapToGrid w:val="0"/>
        <w:spacing w:line="360" w:lineRule="exact"/>
        <w:ind w:left="0" w:leftChars="0" w:right="0" w:rightChars="0"/>
        <w:jc w:val="left"/>
        <w:textAlignment w:val="auto"/>
        <w:outlineLvl w:val="9"/>
        <w:rPr>
          <w:rFonts w:hint="eastAsia" w:ascii="宋体" w:hAnsi="宋体" w:eastAsia="宋体" w:cs="宋体"/>
          <w:kern w:val="0"/>
          <w:sz w:val="24"/>
          <w:szCs w:val="24"/>
        </w:rPr>
      </w:pPr>
      <w:r>
        <w:rPr>
          <w:rFonts w:hint="eastAsia" w:ascii="宋体" w:hAnsi="宋体" w:eastAsia="宋体" w:cs="宋体"/>
          <w:b/>
          <w:bCs/>
          <w:kern w:val="0"/>
          <w:sz w:val="24"/>
          <w:szCs w:val="24"/>
        </w:rPr>
        <w:t>一、</w:t>
      </w:r>
      <w:r>
        <w:rPr>
          <w:rFonts w:hint="eastAsia" w:ascii="宋体" w:hAnsi="宋体" w:eastAsia="宋体" w:cs="宋体"/>
          <w:b/>
          <w:bCs/>
          <w:kern w:val="0"/>
          <w:sz w:val="24"/>
          <w:szCs w:val="24"/>
          <w:lang w:eastAsia="zh-CN"/>
        </w:rPr>
        <w:t>招标</w:t>
      </w:r>
      <w:r>
        <w:rPr>
          <w:rFonts w:hint="eastAsia" w:ascii="宋体" w:hAnsi="宋体" w:eastAsia="宋体" w:cs="宋体"/>
          <w:b/>
          <w:bCs/>
          <w:kern w:val="0"/>
          <w:sz w:val="24"/>
          <w:szCs w:val="24"/>
        </w:rPr>
        <w:t>内容</w:t>
      </w:r>
    </w:p>
    <w:p>
      <w:pPr>
        <w:keepNext w:val="0"/>
        <w:keepLines w:val="0"/>
        <w:pageBreakBefore w:val="0"/>
        <w:widowControl/>
        <w:numPr>
          <w:ilvl w:val="0"/>
          <w:numId w:val="4"/>
        </w:numPr>
        <w:kinsoku/>
        <w:wordWrap/>
        <w:bidi w:val="0"/>
        <w:adjustRightInd w:val="0"/>
        <w:snapToGrid w:val="0"/>
        <w:spacing w:line="360" w:lineRule="exact"/>
        <w:ind w:right="0" w:rightChars="0" w:firstLine="482" w:firstLineChars="200"/>
        <w:rPr>
          <w:rFonts w:hint="eastAsia" w:ascii="宋体" w:hAnsi="宋体" w:eastAsia="宋体" w:cs="宋体"/>
          <w:b/>
          <w:bCs/>
          <w:kern w:val="0"/>
          <w:sz w:val="24"/>
          <w:szCs w:val="24"/>
        </w:rPr>
      </w:pPr>
      <w:r>
        <w:rPr>
          <w:rFonts w:hint="eastAsia" w:ascii="宋体" w:hAnsi="宋体" w:eastAsia="宋体" w:cs="宋体"/>
          <w:b/>
          <w:bCs/>
          <w:kern w:val="0"/>
          <w:sz w:val="24"/>
          <w:szCs w:val="24"/>
        </w:rPr>
        <w:t>项目概况：</w:t>
      </w:r>
      <w:r>
        <w:rPr>
          <w:rFonts w:hint="eastAsia" w:ascii="宋体" w:hAnsi="宋体" w:eastAsia="宋体" w:cs="宋体"/>
          <w:b/>
          <w:bCs/>
          <w:kern w:val="0"/>
          <w:sz w:val="24"/>
          <w:szCs w:val="24"/>
          <w:u w:val="single"/>
          <w:lang w:val="en-US" w:eastAsia="zh-CN"/>
        </w:rPr>
        <w:t xml:space="preserve">杭州萧山国际机场T1航站楼要客梯加装空调改造工程 </w:t>
      </w:r>
      <w:r>
        <w:rPr>
          <w:rFonts w:hint="eastAsia" w:ascii="宋体" w:hAnsi="宋体" w:eastAsia="宋体" w:cs="宋体"/>
          <w:b/>
          <w:bCs/>
          <w:kern w:val="0"/>
          <w:sz w:val="24"/>
          <w:szCs w:val="24"/>
          <w:lang w:eastAsia="zh-CN"/>
        </w:rPr>
        <w:t>项目，</w:t>
      </w:r>
      <w:r>
        <w:rPr>
          <w:rFonts w:hint="eastAsia" w:ascii="宋体" w:hAnsi="宋体" w:eastAsia="宋体" w:cs="宋体"/>
          <w:b/>
          <w:bCs/>
          <w:kern w:val="0"/>
          <w:sz w:val="24"/>
          <w:szCs w:val="24"/>
        </w:rPr>
        <w:t>位于杭州</w:t>
      </w:r>
      <w:r>
        <w:rPr>
          <w:rFonts w:hint="eastAsia" w:ascii="宋体" w:hAnsi="宋体" w:eastAsia="宋体" w:cs="宋体"/>
          <w:b/>
          <w:bCs/>
          <w:kern w:val="0"/>
          <w:sz w:val="24"/>
          <w:szCs w:val="24"/>
          <w:lang w:val="en-US" w:eastAsia="zh-CN"/>
        </w:rPr>
        <w:t xml:space="preserve">萧山国际机场内 </w:t>
      </w:r>
      <w:r>
        <w:rPr>
          <w:rFonts w:hint="eastAsia" w:ascii="宋体" w:hAnsi="宋体" w:eastAsia="宋体" w:cs="宋体"/>
          <w:b/>
          <w:bCs/>
          <w:kern w:val="0"/>
          <w:sz w:val="24"/>
          <w:szCs w:val="24"/>
        </w:rPr>
        <w:t>，主要包括</w:t>
      </w:r>
      <w:r>
        <w:rPr>
          <w:rFonts w:hint="eastAsia" w:ascii="宋体" w:hAnsi="宋体" w:eastAsia="宋体" w:cs="宋体"/>
          <w:b/>
          <w:bCs/>
          <w:kern w:val="0"/>
          <w:sz w:val="24"/>
          <w:szCs w:val="24"/>
          <w:lang w:val="en-US" w:eastAsia="zh-CN"/>
        </w:rPr>
        <w:t>305、309、311</w:t>
      </w:r>
      <w:r>
        <w:rPr>
          <w:rFonts w:hint="eastAsia" w:ascii="宋体" w:hAnsi="宋体" w:eastAsia="宋体" w:cs="宋体"/>
          <w:b/>
          <w:bCs/>
          <w:kern w:val="0"/>
          <w:sz w:val="24"/>
          <w:szCs w:val="24"/>
          <w:lang w:eastAsia="zh-CN"/>
        </w:rPr>
        <w:t>要客梯钢化玻璃更换及吊顶更换</w:t>
      </w:r>
      <w:r>
        <w:rPr>
          <w:rFonts w:hint="eastAsia" w:ascii="宋体" w:hAnsi="宋体" w:eastAsia="宋体" w:cs="宋体"/>
          <w:b/>
          <w:bCs/>
          <w:kern w:val="0"/>
          <w:sz w:val="24"/>
          <w:szCs w:val="24"/>
        </w:rPr>
        <w:t>等工作内容。</w:t>
      </w:r>
    </w:p>
    <w:p>
      <w:pPr>
        <w:keepNext w:val="0"/>
        <w:keepLines w:val="0"/>
        <w:pageBreakBefore w:val="0"/>
        <w:widowControl/>
        <w:numPr>
          <w:ilvl w:val="0"/>
          <w:numId w:val="4"/>
        </w:numPr>
        <w:kinsoku/>
        <w:wordWrap/>
        <w:bidi w:val="0"/>
        <w:adjustRightInd w:val="0"/>
        <w:snapToGrid w:val="0"/>
        <w:spacing w:line="360" w:lineRule="exact"/>
        <w:ind w:right="0" w:rightChars="0"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zh-CN"/>
        </w:rPr>
        <w:t>实施</w:t>
      </w:r>
      <w:r>
        <w:rPr>
          <w:rFonts w:hint="eastAsia" w:ascii="宋体" w:hAnsi="宋体" w:eastAsia="宋体" w:cs="宋体"/>
          <w:kern w:val="0"/>
          <w:sz w:val="24"/>
          <w:szCs w:val="24"/>
        </w:rPr>
        <w:t>内容</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1、对305、309、311要客梯更换钢化玻璃，每条要客梯各更换2块钢化玻璃，每块钢化玻璃面积大约0.64平方米，每块钢化玻璃上需要预留一个空调孔，总共6块；</w:t>
      </w:r>
    </w:p>
    <w:p>
      <w:pPr>
        <w:pStyle w:val="2"/>
        <w:numPr>
          <w:ilvl w:val="0"/>
          <w:numId w:val="0"/>
        </w:numPr>
        <w:jc w:val="both"/>
        <w:rPr>
          <w:rFonts w:hint="eastAsia" w:ascii="宋体" w:hAnsi="宋体" w:eastAsia="宋体" w:cs="宋体"/>
          <w:b w:val="0"/>
          <w:bCs w:val="0"/>
          <w:kern w:val="0"/>
          <w:sz w:val="24"/>
          <w:szCs w:val="24"/>
          <w:lang w:val="en-US" w:eastAsia="zh-CN" w:bidi="ar-SA"/>
        </w:rPr>
      </w:pPr>
      <w:r>
        <w:rPr>
          <w:rFonts w:hint="eastAsia"/>
          <w:lang w:val="en-US" w:eastAsia="zh-CN"/>
        </w:rPr>
        <w:t xml:space="preserve">      </w:t>
      </w:r>
      <w:r>
        <w:rPr>
          <w:rFonts w:hint="eastAsia" w:ascii="宋体" w:hAnsi="宋体" w:eastAsia="宋体" w:cs="宋体"/>
          <w:b w:val="0"/>
          <w:bCs w:val="0"/>
          <w:kern w:val="0"/>
          <w:sz w:val="24"/>
          <w:szCs w:val="24"/>
          <w:lang w:val="en-US" w:eastAsia="zh-CN" w:bidi="ar-SA"/>
        </w:rPr>
        <w:t xml:space="preserve"> 2、对305、309、311要客梯更换铝扣板吊顶，每条要客梯吊顶面积大约25平方米。</w:t>
      </w:r>
    </w:p>
    <w:p>
      <w:pPr>
        <w:rPr>
          <w:rFonts w:hint="default"/>
          <w:lang w:val="en-US" w:eastAsia="zh-CN"/>
        </w:rPr>
      </w:pPr>
      <w:r>
        <w:rPr>
          <w:rFonts w:hint="eastAsia" w:ascii="宋体" w:hAnsi="宋体" w:eastAsia="宋体" w:cs="宋体"/>
          <w:b w:val="0"/>
          <w:bCs w:val="0"/>
          <w:kern w:val="0"/>
          <w:sz w:val="24"/>
          <w:szCs w:val="24"/>
          <w:lang w:val="en-US" w:eastAsia="zh-CN" w:bidi="ar-SA"/>
        </w:rPr>
        <w:t xml:space="preserve">         </w:t>
      </w:r>
      <w:r>
        <w:rPr>
          <w:rFonts w:hint="eastAsia" w:ascii="宋体" w:hAnsi="宋体" w:eastAsia="宋体" w:cs="宋体"/>
          <w:b/>
          <w:bCs/>
          <w:kern w:val="0"/>
          <w:sz w:val="24"/>
          <w:szCs w:val="24"/>
          <w:lang w:val="en-US" w:eastAsia="zh-CN" w:bidi="ar-SA"/>
        </w:rPr>
        <w:t>注：钢化玻璃更换完成后需要贴膜，材质及颜色与周边一致，吊顶改装后需与原样貌无明显差异。</w:t>
      </w:r>
    </w:p>
    <w:p>
      <w:pPr>
        <w:keepNext w:val="0"/>
        <w:keepLines w:val="0"/>
        <w:pageBreakBefore w:val="0"/>
        <w:widowControl/>
        <w:kinsoku/>
        <w:wordWrap/>
        <w:bidi w:val="0"/>
        <w:adjustRightInd w:val="0"/>
        <w:snapToGrid w:val="0"/>
        <w:spacing w:line="360" w:lineRule="exact"/>
        <w:ind w:right="0" w:rightChars="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（3）本</w:t>
      </w:r>
      <w:r>
        <w:rPr>
          <w:rFonts w:hint="eastAsia" w:ascii="宋体" w:hAnsi="宋体" w:eastAsia="宋体" w:cs="宋体"/>
          <w:kern w:val="0"/>
          <w:sz w:val="24"/>
          <w:szCs w:val="24"/>
          <w:lang w:eastAsia="zh-CN"/>
        </w:rPr>
        <w:t>项目</w:t>
      </w:r>
      <w:r>
        <w:rPr>
          <w:rFonts w:hint="eastAsia" w:ascii="宋体" w:hAnsi="宋体" w:eastAsia="宋体" w:cs="宋体"/>
          <w:kern w:val="0"/>
          <w:sz w:val="24"/>
          <w:szCs w:val="24"/>
        </w:rPr>
        <w:t>设一个标段，要求</w:t>
      </w:r>
      <w:r>
        <w:rPr>
          <w:rFonts w:hint="eastAsia" w:ascii="宋体" w:hAnsi="宋体" w:eastAsia="宋体" w:cs="宋体"/>
          <w:kern w:val="0"/>
          <w:sz w:val="24"/>
          <w:szCs w:val="24"/>
          <w:lang w:eastAsia="zh-CN"/>
        </w:rPr>
        <w:t>甲方通知进场</w:t>
      </w:r>
      <w:r>
        <w:rPr>
          <w:rFonts w:hint="eastAsia" w:ascii="宋体" w:hAnsi="宋体" w:eastAsia="宋体" w:cs="宋体"/>
          <w:kern w:val="0"/>
          <w:sz w:val="24"/>
          <w:szCs w:val="24"/>
        </w:rPr>
        <w:t>后</w:t>
      </w: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rPr>
        <w:t>日历天内完工。</w:t>
      </w:r>
    </w:p>
    <w:p>
      <w:pPr>
        <w:keepNext w:val="0"/>
        <w:keepLines w:val="0"/>
        <w:pageBreakBefore w:val="0"/>
        <w:widowControl/>
        <w:kinsoku/>
        <w:wordWrap/>
        <w:overflowPunct/>
        <w:topLinePunct w:val="0"/>
        <w:autoSpaceDE/>
        <w:autoSpaceDN/>
        <w:bidi w:val="0"/>
        <w:snapToGrid w:val="0"/>
        <w:spacing w:line="360" w:lineRule="exact"/>
        <w:ind w:left="0" w:leftChars="0" w:right="0" w:rightChars="0"/>
        <w:jc w:val="left"/>
        <w:textAlignment w:val="auto"/>
        <w:outlineLvl w:val="9"/>
        <w:rPr>
          <w:rFonts w:hint="eastAsia" w:ascii="宋体" w:hAnsi="宋体" w:eastAsia="宋体" w:cs="宋体"/>
          <w:b/>
          <w:bCs/>
          <w:kern w:val="0"/>
          <w:sz w:val="24"/>
          <w:szCs w:val="24"/>
        </w:rPr>
      </w:pPr>
      <w:r>
        <w:rPr>
          <w:rFonts w:hint="eastAsia" w:ascii="宋体" w:hAnsi="宋体" w:eastAsia="宋体" w:cs="宋体"/>
          <w:b/>
          <w:bCs/>
          <w:kern w:val="0"/>
          <w:sz w:val="24"/>
          <w:szCs w:val="24"/>
        </w:rPr>
        <w:t>二、 资格要求 </w:t>
      </w:r>
    </w:p>
    <w:p>
      <w:pPr>
        <w:keepNext w:val="0"/>
        <w:keepLines w:val="0"/>
        <w:pageBreakBefore w:val="0"/>
        <w:widowControl/>
        <w:kinsoku/>
        <w:wordWrap/>
        <w:bidi w:val="0"/>
        <w:adjustRightInd w:val="0"/>
        <w:snapToGrid w:val="0"/>
        <w:spacing w:line="360" w:lineRule="exact"/>
        <w:ind w:right="0" w:rightChars="0" w:firstLine="482" w:firstLineChars="200"/>
        <w:rPr>
          <w:rFonts w:hint="eastAsia" w:ascii="宋体" w:hAnsi="宋体" w:eastAsia="宋体" w:cs="宋体"/>
          <w:b/>
          <w:bCs/>
          <w:sz w:val="24"/>
          <w:szCs w:val="24"/>
        </w:rPr>
      </w:pPr>
      <w:r>
        <w:rPr>
          <w:rFonts w:hint="eastAsia" w:ascii="宋体" w:hAnsi="宋体" w:eastAsia="宋体" w:cs="宋体"/>
          <w:b/>
          <w:bCs/>
          <w:kern w:val="0"/>
          <w:sz w:val="24"/>
          <w:szCs w:val="24"/>
        </w:rPr>
        <w:t>（1）</w:t>
      </w:r>
      <w:r>
        <w:rPr>
          <w:rFonts w:hint="eastAsia" w:ascii="宋体" w:hAnsi="宋体" w:eastAsia="宋体" w:cs="宋体"/>
          <w:b/>
          <w:bCs/>
          <w:sz w:val="24"/>
          <w:szCs w:val="24"/>
        </w:rPr>
        <w:t>投标人</w:t>
      </w:r>
      <w:r>
        <w:rPr>
          <w:rFonts w:hint="eastAsia" w:ascii="宋体" w:hAnsi="宋体" w:eastAsia="宋体" w:cs="宋体"/>
          <w:b/>
          <w:bCs/>
          <w:sz w:val="24"/>
          <w:szCs w:val="24"/>
          <w:lang w:val="en-US"/>
        </w:rPr>
        <w:t>具备</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eastAsia="zh-CN"/>
        </w:rPr>
        <w:t>建筑装修装饰工程专业承包贰级</w:t>
      </w:r>
      <w:r>
        <w:rPr>
          <w:rFonts w:hint="eastAsia" w:ascii="宋体" w:hAnsi="宋体" w:eastAsia="宋体" w:cs="宋体"/>
          <w:b/>
          <w:bCs/>
          <w:sz w:val="24"/>
          <w:szCs w:val="24"/>
        </w:rPr>
        <w:t>及以上资质</w:t>
      </w:r>
      <w:r>
        <w:rPr>
          <w:rFonts w:hint="eastAsia" w:ascii="宋体" w:hAnsi="宋体" w:eastAsia="宋体" w:cs="宋体"/>
          <w:b/>
          <w:bCs/>
          <w:sz w:val="24"/>
          <w:szCs w:val="24"/>
          <w:u w:val="none"/>
          <w:lang w:eastAsia="zh-CN"/>
        </w:rPr>
        <w:t>；</w:t>
      </w:r>
    </w:p>
    <w:p>
      <w:pPr>
        <w:keepNext w:val="0"/>
        <w:keepLines w:val="0"/>
        <w:pageBreakBefore w:val="0"/>
        <w:widowControl/>
        <w:kinsoku/>
        <w:wordWrap/>
        <w:bidi w:val="0"/>
        <w:adjustRightInd w:val="0"/>
        <w:snapToGrid w:val="0"/>
        <w:spacing w:line="360" w:lineRule="exact"/>
        <w:ind w:right="0" w:rightChars="0" w:firstLine="482" w:firstLineChars="200"/>
        <w:rPr>
          <w:rFonts w:hint="eastAsia" w:ascii="宋体" w:hAnsi="宋体" w:eastAsia="宋体" w:cs="宋体"/>
          <w:b/>
          <w:bCs/>
          <w:sz w:val="24"/>
          <w:szCs w:val="24"/>
        </w:rPr>
      </w:pPr>
      <w:r>
        <w:rPr>
          <w:rFonts w:hint="eastAsia" w:ascii="宋体" w:hAnsi="宋体" w:eastAsia="宋体" w:cs="宋体"/>
          <w:b/>
          <w:bCs/>
          <w:kern w:val="0"/>
          <w:sz w:val="24"/>
          <w:szCs w:val="24"/>
        </w:rPr>
        <w:t>（2）</w:t>
      </w:r>
      <w:r>
        <w:rPr>
          <w:rFonts w:hint="eastAsia" w:ascii="宋体" w:hAnsi="宋体" w:eastAsia="宋体" w:cs="宋体"/>
          <w:b/>
          <w:bCs/>
          <w:sz w:val="24"/>
          <w:szCs w:val="24"/>
        </w:rPr>
        <w:t>投标人应具有有效的《安全生产许可证》。企业法定代表人、企业经理、企业技术负责人及企业分管安全的副经理具有“三类人员”A类证书；拟派项目经理具有“三类人员”B类证书；项目安全生产专职管理人员具有“三类人员”C类证书。企业法定代表人、企业经理、企业技术负责人及企业分管安全的副经理须提供相应任职文件。</w:t>
      </w:r>
    </w:p>
    <w:p>
      <w:pPr>
        <w:keepNext w:val="0"/>
        <w:keepLines w:val="0"/>
        <w:pageBreakBefore w:val="0"/>
        <w:widowControl/>
        <w:kinsoku/>
        <w:wordWrap/>
        <w:bidi w:val="0"/>
        <w:adjustRightInd w:val="0"/>
        <w:snapToGrid w:val="0"/>
        <w:spacing w:line="360" w:lineRule="exact"/>
        <w:ind w:right="0" w:rightChars="0" w:firstLine="482" w:firstLineChars="200"/>
        <w:rPr>
          <w:rFonts w:hint="eastAsia" w:ascii="宋体" w:hAnsi="宋体" w:eastAsia="宋体" w:cs="宋体"/>
          <w:b/>
          <w:bCs/>
          <w:kern w:val="0"/>
          <w:sz w:val="24"/>
          <w:szCs w:val="24"/>
        </w:rPr>
      </w:pPr>
      <w:r>
        <w:rPr>
          <w:rFonts w:hint="eastAsia" w:ascii="宋体" w:hAnsi="宋体" w:eastAsia="宋体" w:cs="宋体"/>
          <w:b/>
          <w:bCs/>
          <w:sz w:val="24"/>
          <w:szCs w:val="24"/>
        </w:rPr>
        <w:t>（3）项目经理资格要求：具有</w:t>
      </w:r>
      <w:r>
        <w:rPr>
          <w:rFonts w:hint="eastAsia" w:ascii="宋体" w:hAnsi="宋体" w:eastAsia="宋体" w:cs="宋体"/>
          <w:b/>
          <w:bCs/>
          <w:sz w:val="24"/>
          <w:szCs w:val="24"/>
          <w:u w:val="single"/>
        </w:rPr>
        <w:t xml:space="preserve">  建筑   </w:t>
      </w:r>
      <w:r>
        <w:rPr>
          <w:rFonts w:hint="eastAsia" w:ascii="宋体" w:hAnsi="宋体" w:eastAsia="宋体" w:cs="宋体"/>
          <w:b/>
          <w:bCs/>
          <w:sz w:val="24"/>
          <w:szCs w:val="24"/>
        </w:rPr>
        <w:t>专业</w:t>
      </w:r>
      <w:r>
        <w:rPr>
          <w:rFonts w:hint="eastAsia" w:ascii="宋体" w:hAnsi="宋体" w:eastAsia="宋体" w:cs="宋体"/>
          <w:b/>
          <w:bCs/>
          <w:sz w:val="24"/>
          <w:szCs w:val="24"/>
          <w:u w:val="single"/>
        </w:rPr>
        <w:t xml:space="preserve">  二  </w:t>
      </w:r>
      <w:r>
        <w:rPr>
          <w:rFonts w:hint="eastAsia" w:ascii="宋体" w:hAnsi="宋体" w:eastAsia="宋体" w:cs="宋体"/>
          <w:b/>
          <w:bCs/>
          <w:sz w:val="24"/>
          <w:szCs w:val="24"/>
        </w:rPr>
        <w:t>级及以上注册建造师执业证书。</w:t>
      </w:r>
    </w:p>
    <w:p>
      <w:pPr>
        <w:keepNext w:val="0"/>
        <w:keepLines w:val="0"/>
        <w:pageBreakBefore w:val="0"/>
        <w:widowControl/>
        <w:kinsoku/>
        <w:wordWrap/>
        <w:bidi w:val="0"/>
        <w:adjustRightInd w:val="0"/>
        <w:snapToGrid w:val="0"/>
        <w:spacing w:line="360" w:lineRule="exact"/>
        <w:ind w:right="0" w:rightChars="0" w:firstLine="482" w:firstLineChars="200"/>
        <w:rPr>
          <w:rFonts w:hint="eastAsia" w:ascii="宋体" w:hAnsi="宋体" w:eastAsia="宋体" w:cs="宋体"/>
          <w:b/>
          <w:bCs/>
          <w:kern w:val="0"/>
          <w:sz w:val="24"/>
          <w:szCs w:val="24"/>
        </w:rPr>
      </w:pPr>
      <w:r>
        <w:rPr>
          <w:rFonts w:hint="eastAsia" w:ascii="宋体" w:hAnsi="宋体" w:eastAsia="宋体" w:cs="宋体"/>
          <w:b/>
          <w:bCs/>
          <w:kern w:val="0"/>
          <w:sz w:val="24"/>
          <w:szCs w:val="24"/>
        </w:rPr>
        <w:t>（4）本项目不接受联合体投标。</w:t>
      </w:r>
    </w:p>
    <w:p>
      <w:pPr>
        <w:keepNext w:val="0"/>
        <w:keepLines w:val="0"/>
        <w:pageBreakBefore w:val="0"/>
        <w:widowControl/>
        <w:kinsoku/>
        <w:wordWrap/>
        <w:overflowPunct/>
        <w:topLinePunct w:val="0"/>
        <w:autoSpaceDE/>
        <w:autoSpaceDN/>
        <w:bidi w:val="0"/>
        <w:snapToGrid w:val="0"/>
        <w:spacing w:line="320" w:lineRule="exact"/>
        <w:ind w:left="0" w:leftChars="0" w:right="0" w:rightChars="0"/>
        <w:jc w:val="left"/>
        <w:textAlignment w:val="auto"/>
        <w:outlineLvl w:val="9"/>
        <w:rPr>
          <w:rFonts w:hint="eastAsia" w:ascii="宋体" w:hAnsi="宋体" w:eastAsia="宋体" w:cs="宋体"/>
          <w:b/>
          <w:bCs/>
          <w:kern w:val="0"/>
          <w:sz w:val="24"/>
          <w:szCs w:val="24"/>
        </w:rPr>
      </w:pPr>
      <w:bookmarkStart w:id="2" w:name="_Toc448097402"/>
      <w:bookmarkStart w:id="3" w:name="_Toc448097403"/>
      <w:r>
        <w:rPr>
          <w:rFonts w:hint="eastAsia" w:ascii="宋体" w:hAnsi="宋体" w:eastAsia="宋体" w:cs="宋体"/>
          <w:b/>
          <w:bCs/>
          <w:kern w:val="0"/>
          <w:sz w:val="24"/>
          <w:szCs w:val="24"/>
          <w:lang w:val="en-US" w:eastAsia="zh-CN"/>
        </w:rPr>
        <w:t>三</w:t>
      </w:r>
      <w:r>
        <w:rPr>
          <w:rFonts w:hint="eastAsia" w:ascii="宋体" w:hAnsi="宋体" w:eastAsia="宋体" w:cs="宋体"/>
          <w:b/>
          <w:bCs/>
          <w:kern w:val="0"/>
          <w:sz w:val="24"/>
          <w:szCs w:val="24"/>
        </w:rPr>
        <w:t>、</w:t>
      </w:r>
      <w:r>
        <w:rPr>
          <w:rFonts w:hint="eastAsia" w:ascii="宋体" w:hAnsi="宋体" w:eastAsia="宋体" w:cs="宋体"/>
          <w:b/>
          <w:bCs/>
          <w:kern w:val="0"/>
          <w:sz w:val="24"/>
          <w:szCs w:val="24"/>
          <w:lang w:eastAsia="zh-CN"/>
        </w:rPr>
        <w:t>招标</w:t>
      </w:r>
      <w:r>
        <w:rPr>
          <w:rFonts w:hint="eastAsia" w:ascii="宋体" w:hAnsi="宋体" w:eastAsia="宋体" w:cs="宋体"/>
          <w:b/>
          <w:bCs/>
          <w:kern w:val="0"/>
          <w:sz w:val="24"/>
          <w:szCs w:val="24"/>
        </w:rPr>
        <w:t>文件获取</w:t>
      </w:r>
    </w:p>
    <w:p>
      <w:pPr>
        <w:keepNext w:val="0"/>
        <w:keepLines w:val="0"/>
        <w:pageBreakBefore w:val="0"/>
        <w:kinsoku/>
        <w:wordWrap/>
        <w:overflowPunct/>
        <w:topLinePunct w:val="0"/>
        <w:autoSpaceDE/>
        <w:autoSpaceDN/>
        <w:bidi w:val="0"/>
        <w:snapToGrid w:val="0"/>
        <w:spacing w:line="320" w:lineRule="exact"/>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kern w:val="0"/>
          <w:sz w:val="24"/>
          <w:szCs w:val="24"/>
        </w:rPr>
        <w:t>凡符合资格条件并有投标意向的潜在投标人，请通过杭州萧山机场有限公司主页</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"http://www.hzairport.com/zbxx.aspx" </w:instrText>
      </w:r>
      <w:r>
        <w:rPr>
          <w:rFonts w:hint="eastAsia" w:ascii="宋体" w:hAnsi="宋体" w:eastAsia="宋体" w:cs="宋体"/>
          <w:sz w:val="24"/>
          <w:szCs w:val="24"/>
        </w:rPr>
        <w:fldChar w:fldCharType="separate"/>
      </w:r>
      <w:r>
        <w:rPr>
          <w:rFonts w:hint="eastAsia" w:ascii="宋体" w:hAnsi="宋体" w:eastAsia="宋体" w:cs="宋体"/>
          <w:kern w:val="0"/>
          <w:sz w:val="24"/>
          <w:szCs w:val="24"/>
        </w:rPr>
        <w:t>http://www.hzairport.com/zbxx.aspx</w:t>
      </w:r>
      <w:r>
        <w:rPr>
          <w:rFonts w:hint="eastAsia" w:ascii="宋体" w:hAnsi="宋体" w:eastAsia="宋体" w:cs="宋体"/>
          <w:kern w:val="0"/>
          <w:sz w:val="24"/>
          <w:szCs w:val="24"/>
        </w:rPr>
        <w:fldChar w:fldCharType="end"/>
      </w:r>
      <w:r>
        <w:rPr>
          <w:rFonts w:hint="eastAsia" w:ascii="宋体" w:hAnsi="宋体" w:eastAsia="宋体" w:cs="宋体"/>
          <w:kern w:val="0"/>
          <w:sz w:val="24"/>
          <w:szCs w:val="24"/>
        </w:rPr>
        <w:t>自行下载招标文件</w:t>
      </w:r>
      <w:r>
        <w:rPr>
          <w:rFonts w:hint="eastAsia" w:ascii="宋体" w:hAnsi="宋体" w:eastAsia="宋体" w:cs="宋体"/>
          <w:sz w:val="24"/>
          <w:szCs w:val="24"/>
        </w:rPr>
        <w:t>。</w:t>
      </w:r>
    </w:p>
    <w:p>
      <w:pPr>
        <w:keepNext w:val="0"/>
        <w:keepLines w:val="0"/>
        <w:pageBreakBefore w:val="0"/>
        <w:numPr>
          <w:ilvl w:val="0"/>
          <w:numId w:val="0"/>
        </w:numPr>
        <w:kinsoku/>
        <w:wordWrap/>
        <w:overflowPunct/>
        <w:topLinePunct w:val="0"/>
        <w:autoSpaceDE/>
        <w:autoSpaceDN/>
        <w:bidi w:val="0"/>
        <w:snapToGrid w:val="0"/>
        <w:spacing w:line="320" w:lineRule="exact"/>
        <w:ind w:right="0" w:rightChars="0"/>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四、踏勘现场</w:t>
      </w:r>
    </w:p>
    <w:p>
      <w:pPr>
        <w:keepNext w:val="0"/>
        <w:keepLines w:val="0"/>
        <w:pageBreakBefore w:val="0"/>
        <w:numPr>
          <w:ilvl w:val="0"/>
          <w:numId w:val="0"/>
        </w:numPr>
        <w:kinsoku/>
        <w:wordWrap/>
        <w:overflowPunct/>
        <w:topLinePunct w:val="0"/>
        <w:autoSpaceDE/>
        <w:autoSpaceDN/>
        <w:bidi w:val="0"/>
        <w:snapToGrid w:val="0"/>
        <w:spacing w:line="360" w:lineRule="exact"/>
        <w:ind w:right="0" w:rightChars="0"/>
        <w:textAlignment w:val="auto"/>
        <w:outlineLvl w:val="9"/>
        <w:rPr>
          <w:rFonts w:hint="eastAsia" w:ascii="宋体" w:hAnsi="宋体" w:eastAsia="宋体" w:cs="宋体"/>
          <w:b/>
          <w:bCs/>
          <w:kern w:val="0"/>
          <w:sz w:val="24"/>
          <w:szCs w:val="24"/>
          <w:lang w:eastAsia="zh-CN"/>
        </w:rPr>
      </w:pPr>
      <w:r>
        <w:rPr>
          <w:rFonts w:hint="eastAsia" w:ascii="宋体" w:hAnsi="宋体" w:eastAsia="宋体" w:cs="宋体"/>
          <w:b/>
          <w:bCs/>
          <w:sz w:val="24"/>
          <w:szCs w:val="24"/>
          <w:lang w:val="en-US" w:eastAsia="zh-CN"/>
        </w:rPr>
        <w:t xml:space="preserve">   不组织。</w:t>
      </w:r>
    </w:p>
    <w:p>
      <w:pPr>
        <w:keepNext w:val="0"/>
        <w:keepLines w:val="0"/>
        <w:pageBreakBefore w:val="0"/>
        <w:numPr>
          <w:ilvl w:val="0"/>
          <w:numId w:val="5"/>
        </w:numPr>
        <w:kinsoku/>
        <w:wordWrap/>
        <w:overflowPunct/>
        <w:topLinePunct w:val="0"/>
        <w:autoSpaceDE/>
        <w:autoSpaceDN/>
        <w:bidi w:val="0"/>
        <w:snapToGrid w:val="0"/>
        <w:spacing w:line="320" w:lineRule="exact"/>
        <w:ind w:left="0" w:leftChars="0" w:right="0" w:rightChars="0"/>
        <w:textAlignment w:val="auto"/>
        <w:outlineLvl w:val="9"/>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招标答疑</w:t>
      </w:r>
    </w:p>
    <w:p>
      <w:pPr>
        <w:keepNext w:val="0"/>
        <w:keepLines w:val="0"/>
        <w:pageBreakBefore w:val="0"/>
        <w:numPr>
          <w:ilvl w:val="0"/>
          <w:numId w:val="0"/>
        </w:numPr>
        <w:kinsoku/>
        <w:wordWrap/>
        <w:overflowPunct/>
        <w:topLinePunct w:val="0"/>
        <w:autoSpaceDE/>
        <w:autoSpaceDN/>
        <w:bidi w:val="0"/>
        <w:snapToGrid w:val="0"/>
        <w:spacing w:line="320" w:lineRule="exact"/>
        <w:ind w:right="0" w:rightChars="0"/>
        <w:textAlignment w:val="auto"/>
        <w:outlineLvl w:val="9"/>
        <w:rPr>
          <w:rFonts w:hint="eastAsia" w:ascii="宋体" w:hAnsi="宋体" w:eastAsia="宋体" w:cs="宋体"/>
          <w:b w:val="0"/>
          <w:bCs w:val="0"/>
          <w:kern w:val="0"/>
          <w:sz w:val="24"/>
          <w:szCs w:val="24"/>
          <w:lang w:val="en-US" w:eastAsia="zh-CN"/>
        </w:rPr>
      </w:pPr>
      <w:r>
        <w:rPr>
          <w:rFonts w:hint="eastAsia" w:ascii="宋体" w:hAnsi="宋体" w:eastAsia="宋体" w:cs="宋体"/>
          <w:b/>
          <w:bCs/>
          <w:kern w:val="0"/>
          <w:sz w:val="24"/>
          <w:szCs w:val="24"/>
          <w:lang w:val="en-US" w:eastAsia="zh-CN"/>
        </w:rPr>
        <w:t xml:space="preserve">  </w:t>
      </w:r>
      <w:r>
        <w:rPr>
          <w:rFonts w:hint="eastAsia" w:ascii="宋体" w:hAnsi="宋体" w:eastAsia="宋体" w:cs="宋体"/>
          <w:b/>
          <w:bCs/>
          <w:color w:val="FF0000"/>
          <w:kern w:val="0"/>
          <w:sz w:val="24"/>
          <w:szCs w:val="24"/>
          <w:lang w:val="en-US" w:eastAsia="zh-CN"/>
        </w:rPr>
        <w:t xml:space="preserve"> </w:t>
      </w:r>
      <w:r>
        <w:rPr>
          <w:rFonts w:hint="eastAsia" w:ascii="宋体" w:hAnsi="宋体" w:eastAsia="宋体" w:cs="宋体"/>
          <w:b w:val="0"/>
          <w:bCs w:val="0"/>
          <w:color w:val="FF0000"/>
          <w:kern w:val="0"/>
          <w:sz w:val="24"/>
          <w:szCs w:val="24"/>
          <w:lang w:val="en-US" w:eastAsia="zh-CN"/>
        </w:rPr>
        <w:t>2021年7月6日9时00分前</w:t>
      </w:r>
      <w:r>
        <w:rPr>
          <w:rFonts w:hint="eastAsia" w:ascii="宋体" w:hAnsi="宋体" w:eastAsia="宋体" w:cs="宋体"/>
          <w:b w:val="0"/>
          <w:bCs w:val="0"/>
          <w:kern w:val="0"/>
          <w:sz w:val="24"/>
          <w:szCs w:val="24"/>
          <w:lang w:val="en-US" w:eastAsia="zh-CN"/>
        </w:rPr>
        <w:t>，以E-mail及书面形式提交给招标人（邮箱：381581591@qq.com，联系人：周平）投标人必须在规定时间前提出对招标文件的疑问，否则招标人有权拒绝接收和拒绝回答未在截止时间前提出的疑问。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keepNext w:val="0"/>
        <w:keepLines w:val="0"/>
        <w:pageBreakBefore w:val="0"/>
        <w:widowControl/>
        <w:kinsoku/>
        <w:wordWrap/>
        <w:overflowPunct/>
        <w:topLinePunct w:val="0"/>
        <w:autoSpaceDE/>
        <w:autoSpaceDN/>
        <w:bidi w:val="0"/>
        <w:snapToGrid w:val="0"/>
        <w:spacing w:line="320" w:lineRule="exact"/>
        <w:ind w:left="0" w:leftChars="0" w:right="0" w:rightChars="0"/>
        <w:jc w:val="left"/>
        <w:textAlignment w:val="auto"/>
        <w:outlineLvl w:val="9"/>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六、</w:t>
      </w:r>
      <w:r>
        <w:rPr>
          <w:rFonts w:hint="eastAsia" w:ascii="宋体" w:hAnsi="宋体" w:eastAsia="宋体" w:cs="宋体"/>
          <w:b/>
          <w:bCs/>
          <w:kern w:val="0"/>
          <w:sz w:val="24"/>
          <w:szCs w:val="24"/>
        </w:rPr>
        <w:t>投标文件的递交</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kern w:val="0"/>
          <w:sz w:val="24"/>
          <w:szCs w:val="24"/>
        </w:rPr>
        <w:t>（1）投标文件递交截止时间</w:t>
      </w:r>
      <w:r>
        <w:rPr>
          <w:rFonts w:hint="eastAsia" w:ascii="宋体" w:hAnsi="宋体" w:eastAsia="宋体" w:cs="宋体"/>
          <w:kern w:val="0"/>
          <w:sz w:val="24"/>
          <w:szCs w:val="24"/>
          <w:lang w:eastAsia="zh-CN"/>
        </w:rPr>
        <w:t>：</w:t>
      </w:r>
      <w:r>
        <w:rPr>
          <w:rFonts w:hint="eastAsia" w:ascii="宋体" w:hAnsi="宋体" w:eastAsia="宋体" w:cs="宋体"/>
          <w:color w:val="FF0000"/>
          <w:kern w:val="0"/>
          <w:sz w:val="24"/>
          <w:szCs w:val="24"/>
          <w:u w:val="single"/>
        </w:rPr>
        <w:t>2021年</w:t>
      </w:r>
      <w:r>
        <w:rPr>
          <w:rFonts w:hint="eastAsia" w:ascii="宋体" w:hAnsi="宋体" w:eastAsia="宋体" w:cs="宋体"/>
          <w:color w:val="FF0000"/>
          <w:kern w:val="0"/>
          <w:sz w:val="24"/>
          <w:szCs w:val="24"/>
          <w:u w:val="single"/>
          <w:lang w:val="en-US" w:eastAsia="zh-CN"/>
        </w:rPr>
        <w:t>7</w:t>
      </w:r>
      <w:r>
        <w:rPr>
          <w:rFonts w:hint="eastAsia" w:ascii="宋体" w:hAnsi="宋体" w:eastAsia="宋体" w:cs="宋体"/>
          <w:color w:val="FF0000"/>
          <w:kern w:val="0"/>
          <w:sz w:val="24"/>
          <w:szCs w:val="24"/>
          <w:u w:val="single"/>
        </w:rPr>
        <w:t>月</w:t>
      </w:r>
      <w:r>
        <w:rPr>
          <w:rFonts w:hint="eastAsia" w:ascii="宋体" w:hAnsi="宋体" w:eastAsia="宋体" w:cs="宋体"/>
          <w:color w:val="FF0000"/>
          <w:kern w:val="0"/>
          <w:sz w:val="24"/>
          <w:szCs w:val="24"/>
          <w:u w:val="single"/>
          <w:lang w:val="en-US" w:eastAsia="zh-CN"/>
        </w:rPr>
        <w:t>8</w:t>
      </w:r>
      <w:r>
        <w:rPr>
          <w:rFonts w:hint="eastAsia" w:ascii="宋体" w:hAnsi="宋体" w:eastAsia="宋体" w:cs="宋体"/>
          <w:color w:val="FF0000"/>
          <w:kern w:val="0"/>
          <w:sz w:val="24"/>
          <w:szCs w:val="24"/>
          <w:u w:val="single"/>
        </w:rPr>
        <w:t>日</w:t>
      </w:r>
      <w:r>
        <w:rPr>
          <w:rFonts w:hint="eastAsia" w:ascii="宋体" w:hAnsi="宋体" w:eastAsia="宋体" w:cs="宋体"/>
          <w:color w:val="FF0000"/>
          <w:kern w:val="0"/>
          <w:sz w:val="24"/>
          <w:szCs w:val="24"/>
          <w:u w:val="single"/>
          <w:lang w:val="en-US" w:eastAsia="zh-CN"/>
        </w:rPr>
        <w:t>14</w:t>
      </w:r>
      <w:r>
        <w:rPr>
          <w:rFonts w:hint="eastAsia" w:ascii="宋体" w:hAnsi="宋体" w:eastAsia="宋体" w:cs="宋体"/>
          <w:color w:val="FF0000"/>
          <w:kern w:val="0"/>
          <w:sz w:val="24"/>
          <w:szCs w:val="24"/>
          <w:u w:val="single"/>
        </w:rPr>
        <w:t>时</w:t>
      </w:r>
      <w:r>
        <w:rPr>
          <w:rFonts w:hint="eastAsia" w:ascii="宋体" w:hAnsi="宋体" w:eastAsia="宋体" w:cs="宋体"/>
          <w:color w:val="FF0000"/>
          <w:kern w:val="0"/>
          <w:sz w:val="24"/>
          <w:szCs w:val="24"/>
          <w:u w:val="single"/>
          <w:lang w:val="en-US" w:eastAsia="zh-CN"/>
        </w:rPr>
        <w:t>00</w:t>
      </w:r>
      <w:r>
        <w:rPr>
          <w:rFonts w:hint="eastAsia" w:ascii="宋体" w:hAnsi="宋体" w:eastAsia="宋体" w:cs="宋体"/>
          <w:color w:val="FF0000"/>
          <w:kern w:val="0"/>
          <w:sz w:val="24"/>
          <w:szCs w:val="24"/>
          <w:u w:val="single"/>
        </w:rPr>
        <w:t>分</w:t>
      </w:r>
      <w:r>
        <w:rPr>
          <w:rFonts w:hint="eastAsia" w:ascii="宋体" w:hAnsi="宋体" w:eastAsia="宋体" w:cs="宋体"/>
          <w:kern w:val="0"/>
          <w:sz w:val="24"/>
          <w:szCs w:val="24"/>
        </w:rPr>
        <w:t>（北京时间）。投标文件在封口处加盖公章</w:t>
      </w:r>
      <w:r>
        <w:rPr>
          <w:rFonts w:hint="eastAsia" w:ascii="宋体" w:hAnsi="宋体" w:eastAsia="宋体" w:cs="宋体"/>
          <w:kern w:val="0"/>
          <w:sz w:val="24"/>
          <w:szCs w:val="24"/>
          <w:lang w:val="en-US" w:eastAsia="zh-CN"/>
        </w:rPr>
        <w:t>并注明是：</w:t>
      </w:r>
      <w:r>
        <w:rPr>
          <w:rFonts w:hint="eastAsia" w:ascii="宋体" w:hAnsi="宋体" w:eastAsia="宋体" w:cs="宋体"/>
          <w:kern w:val="0"/>
          <w:sz w:val="24"/>
          <w:szCs w:val="24"/>
          <w:u w:val="single"/>
          <w:lang w:val="en-US" w:eastAsia="zh-CN"/>
        </w:rPr>
        <w:t xml:space="preserve"> 杭州萧山国际机场T1航站楼要客梯加装空调改造工程 </w:t>
      </w:r>
      <w:r>
        <w:rPr>
          <w:rFonts w:hint="eastAsia" w:ascii="宋体" w:hAnsi="宋体" w:eastAsia="宋体" w:cs="宋体"/>
          <w:b/>
          <w:bCs/>
          <w:color w:val="000000" w:themeColor="text1"/>
          <w:kern w:val="0"/>
          <w:sz w:val="24"/>
          <w:szCs w:val="24"/>
          <w:lang w:val="en-US" w:eastAsia="zh-CN"/>
          <w14:textFill>
            <w14:solidFill>
              <w14:schemeClr w14:val="tx1"/>
            </w14:solidFill>
          </w14:textFill>
        </w:rPr>
        <w:t>投标文件</w:t>
      </w:r>
      <w:r>
        <w:rPr>
          <w:rFonts w:hint="eastAsia" w:ascii="宋体" w:hAnsi="宋体" w:eastAsia="宋体" w:cs="宋体"/>
          <w:kern w:val="0"/>
          <w:sz w:val="24"/>
          <w:szCs w:val="24"/>
        </w:rPr>
        <w:t>，并派专人于</w:t>
      </w:r>
      <w:r>
        <w:rPr>
          <w:rFonts w:hint="eastAsia" w:ascii="宋体" w:hAnsi="宋体" w:eastAsia="宋体" w:cs="宋体"/>
          <w:color w:val="FF0000"/>
          <w:kern w:val="0"/>
          <w:sz w:val="24"/>
          <w:szCs w:val="24"/>
          <w:u w:val="single"/>
        </w:rPr>
        <w:t>2021年</w:t>
      </w:r>
      <w:r>
        <w:rPr>
          <w:rFonts w:hint="eastAsia" w:ascii="宋体" w:hAnsi="宋体" w:eastAsia="宋体" w:cs="宋体"/>
          <w:color w:val="FF0000"/>
          <w:kern w:val="0"/>
          <w:sz w:val="24"/>
          <w:szCs w:val="24"/>
          <w:u w:val="single"/>
          <w:lang w:val="en-US" w:eastAsia="zh-CN"/>
        </w:rPr>
        <w:t>7</w:t>
      </w:r>
      <w:r>
        <w:rPr>
          <w:rFonts w:hint="eastAsia" w:ascii="宋体" w:hAnsi="宋体" w:eastAsia="宋体" w:cs="宋体"/>
          <w:color w:val="FF0000"/>
          <w:kern w:val="0"/>
          <w:sz w:val="24"/>
          <w:szCs w:val="24"/>
          <w:u w:val="single"/>
        </w:rPr>
        <w:t>月</w:t>
      </w:r>
      <w:r>
        <w:rPr>
          <w:rFonts w:hint="eastAsia" w:ascii="宋体" w:hAnsi="宋体" w:eastAsia="宋体" w:cs="宋体"/>
          <w:color w:val="FF0000"/>
          <w:kern w:val="0"/>
          <w:sz w:val="24"/>
          <w:szCs w:val="24"/>
          <w:u w:val="single"/>
          <w:lang w:val="en-US" w:eastAsia="zh-CN"/>
        </w:rPr>
        <w:t>8</w:t>
      </w:r>
      <w:r>
        <w:rPr>
          <w:rFonts w:hint="eastAsia" w:ascii="宋体" w:hAnsi="宋体" w:eastAsia="宋体" w:cs="宋体"/>
          <w:color w:val="FF0000"/>
          <w:kern w:val="0"/>
          <w:sz w:val="24"/>
          <w:szCs w:val="24"/>
          <w:u w:val="single"/>
        </w:rPr>
        <w:t>日</w:t>
      </w:r>
      <w:r>
        <w:rPr>
          <w:rFonts w:hint="eastAsia" w:ascii="宋体" w:hAnsi="宋体" w:eastAsia="宋体" w:cs="宋体"/>
          <w:color w:val="FF0000"/>
          <w:kern w:val="0"/>
          <w:sz w:val="24"/>
          <w:szCs w:val="24"/>
          <w:u w:val="single"/>
          <w:lang w:val="en-US" w:eastAsia="zh-CN"/>
        </w:rPr>
        <w:t>14</w:t>
      </w:r>
      <w:r>
        <w:rPr>
          <w:rFonts w:hint="eastAsia" w:ascii="宋体" w:hAnsi="宋体" w:eastAsia="宋体" w:cs="宋体"/>
          <w:color w:val="FF0000"/>
          <w:kern w:val="0"/>
          <w:sz w:val="24"/>
          <w:szCs w:val="24"/>
          <w:u w:val="single"/>
        </w:rPr>
        <w:t>时</w:t>
      </w:r>
      <w:r>
        <w:rPr>
          <w:rFonts w:hint="eastAsia" w:ascii="宋体" w:hAnsi="宋体" w:eastAsia="宋体" w:cs="宋体"/>
          <w:color w:val="FF0000"/>
          <w:kern w:val="0"/>
          <w:sz w:val="24"/>
          <w:szCs w:val="24"/>
          <w:u w:val="single"/>
          <w:lang w:val="en-US" w:eastAsia="zh-CN"/>
        </w:rPr>
        <w:t>00</w:t>
      </w:r>
      <w:r>
        <w:rPr>
          <w:rFonts w:hint="eastAsia" w:ascii="宋体" w:hAnsi="宋体" w:eastAsia="宋体" w:cs="宋体"/>
          <w:color w:val="FF0000"/>
          <w:kern w:val="0"/>
          <w:sz w:val="24"/>
          <w:szCs w:val="24"/>
          <w:u w:val="single"/>
        </w:rPr>
        <w:t>分</w:t>
      </w:r>
      <w:r>
        <w:rPr>
          <w:rFonts w:hint="eastAsia" w:ascii="宋体" w:hAnsi="宋体" w:eastAsia="宋体" w:cs="宋体"/>
          <w:kern w:val="0"/>
          <w:sz w:val="24"/>
          <w:szCs w:val="24"/>
        </w:rPr>
        <w:t>（北京时间）前送至州萧山国际机场翔越路综合服务楼园区招标中心</w:t>
      </w:r>
      <w:r>
        <w:rPr>
          <w:rFonts w:hint="eastAsia" w:ascii="宋体" w:hAnsi="宋体" w:eastAsia="宋体" w:cs="宋体"/>
          <w:kern w:val="0"/>
          <w:sz w:val="24"/>
          <w:szCs w:val="24"/>
          <w:lang w:val="en-US" w:eastAsia="zh-CN"/>
        </w:rPr>
        <w:t>，</w:t>
      </w:r>
      <w:r>
        <w:rPr>
          <w:rFonts w:hint="eastAsia" w:ascii="宋体" w:hAnsi="宋体" w:eastAsia="宋体" w:cs="宋体"/>
          <w:sz w:val="24"/>
          <w:szCs w:val="24"/>
        </w:rPr>
        <w:t>逾期送达或者未送达指定地点的投标文件，招标人不予受理。</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（3）投标文件正本一份，副本二份。</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（4）投标文件封面（或扉页）、投标函以及各类报价表均须加盖投标人单位章，并经法定代表人（或其委托代理人）签字或盖章。</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（5）装订要求为不分册装订，每册采用 胶装等方式装订，装订应牢固、不易拆散和换页，不得采用活页装订。</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textAlignment w:val="auto"/>
        <w:outlineLvl w:val="9"/>
        <w:rPr>
          <w:rFonts w:hint="eastAsia" w:ascii="宋体" w:hAnsi="宋体" w:cs="Calibri"/>
          <w:kern w:val="0"/>
          <w:sz w:val="22"/>
          <w:lang w:eastAsia="zh-CN"/>
        </w:rPr>
      </w:pPr>
      <w:r>
        <w:rPr>
          <w:rFonts w:hint="eastAsia" w:ascii="宋体" w:hAnsi="宋体" w:eastAsia="宋体" w:cs="宋体"/>
          <w:sz w:val="24"/>
          <w:szCs w:val="24"/>
          <w:lang w:val="en-US" w:eastAsia="zh-CN"/>
        </w:rPr>
        <w:t>（6）</w:t>
      </w:r>
      <w:r>
        <w:rPr>
          <w:rFonts w:ascii="宋体" w:hAnsi="宋体" w:cs="Calibri"/>
          <w:kern w:val="0"/>
          <w:sz w:val="22"/>
        </w:rPr>
        <w:t>封套上写明</w:t>
      </w:r>
      <w:r>
        <w:rPr>
          <w:rFonts w:hint="eastAsia" w:ascii="宋体" w:hAnsi="宋体" w:cs="Calibri"/>
          <w:kern w:val="0"/>
          <w:sz w:val="22"/>
          <w:lang w:eastAsia="zh-CN"/>
        </w:rPr>
        <w:t>：</w:t>
      </w:r>
    </w:p>
    <w:p>
      <w:pPr>
        <w:autoSpaceDE w:val="0"/>
        <w:autoSpaceDN w:val="0"/>
        <w:adjustRightInd w:val="0"/>
        <w:snapToGrid w:val="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招标人的地址：</w:t>
      </w:r>
      <w:r>
        <w:rPr>
          <w:rFonts w:hint="eastAsia" w:asciiTheme="minorEastAsia" w:hAnsiTheme="minorEastAsia" w:eastAsiaTheme="minorEastAsia" w:cstheme="minorEastAsia"/>
          <w:sz w:val="24"/>
          <w:szCs w:val="24"/>
          <w:u w:val="single"/>
        </w:rPr>
        <w:t>杭州萧山国际机场内</w:t>
      </w:r>
    </w:p>
    <w:p>
      <w:pPr>
        <w:autoSpaceDE w:val="0"/>
        <w:autoSpaceDN w:val="0"/>
        <w:adjustRightInd w:val="0"/>
        <w:snapToGrid w:val="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招标人名称：</w:t>
      </w:r>
      <w:r>
        <w:rPr>
          <w:rFonts w:hint="eastAsia" w:asciiTheme="minorEastAsia" w:hAnsiTheme="minorEastAsia" w:eastAsiaTheme="minorEastAsia" w:cstheme="minorEastAsia"/>
          <w:kern w:val="0"/>
          <w:sz w:val="24"/>
          <w:szCs w:val="24"/>
          <w:u w:val="single"/>
        </w:rPr>
        <w:t>杭州萧山国际机场有限公司</w:t>
      </w:r>
    </w:p>
    <w:p>
      <w:pPr>
        <w:autoSpaceDE w:val="0"/>
        <w:autoSpaceDN w:val="0"/>
        <w:adjustRightInd w:val="0"/>
        <w:snapToGrid w:val="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项目名称：</w:t>
      </w:r>
      <w:r>
        <w:rPr>
          <w:rFonts w:hint="eastAsia" w:asciiTheme="minorEastAsia" w:hAnsiTheme="minorEastAsia" w:cstheme="minorEastAsia"/>
          <w:sz w:val="24"/>
          <w:szCs w:val="24"/>
          <w:u w:val="single"/>
          <w:lang w:val="en-US" w:eastAsia="zh-CN"/>
        </w:rPr>
        <w:t xml:space="preserve"> 杭州萧山国际机场T1航站楼要客梯加装空调改造工程 </w:t>
      </w:r>
      <w:r>
        <w:rPr>
          <w:rFonts w:hint="eastAsia" w:asciiTheme="minorEastAsia" w:hAnsiTheme="minorEastAsia" w:eastAsiaTheme="minorEastAsia" w:cstheme="minorEastAsia"/>
          <w:sz w:val="24"/>
          <w:szCs w:val="24"/>
        </w:rPr>
        <w:t>投标文件</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textAlignment w:val="auto"/>
        <w:outlineLvl w:val="9"/>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在</w:t>
      </w:r>
      <w:r>
        <w:rPr>
          <w:rFonts w:hint="eastAsia" w:asciiTheme="minorEastAsia" w:hAnsiTheme="minorEastAsia" w:eastAsiaTheme="minorEastAsia" w:cstheme="minorEastAsia"/>
          <w:color w:val="FF0000"/>
          <w:kern w:val="0"/>
          <w:sz w:val="24"/>
          <w:szCs w:val="24"/>
          <w:u w:val="single"/>
        </w:rPr>
        <w:t xml:space="preserve"> </w:t>
      </w:r>
      <w:r>
        <w:rPr>
          <w:rFonts w:hint="eastAsia" w:ascii="宋体" w:hAnsi="宋体" w:eastAsia="宋体" w:cs="宋体"/>
          <w:color w:val="FF0000"/>
          <w:kern w:val="0"/>
          <w:sz w:val="24"/>
          <w:szCs w:val="24"/>
          <w:u w:val="single"/>
        </w:rPr>
        <w:t>2021年</w:t>
      </w:r>
      <w:r>
        <w:rPr>
          <w:rFonts w:hint="eastAsia" w:ascii="宋体" w:hAnsi="宋体" w:eastAsia="宋体" w:cs="宋体"/>
          <w:color w:val="FF0000"/>
          <w:kern w:val="0"/>
          <w:sz w:val="24"/>
          <w:szCs w:val="24"/>
          <w:u w:val="single"/>
          <w:lang w:val="en-US" w:eastAsia="zh-CN"/>
        </w:rPr>
        <w:t>7</w:t>
      </w:r>
      <w:r>
        <w:rPr>
          <w:rFonts w:hint="eastAsia" w:ascii="宋体" w:hAnsi="宋体" w:eastAsia="宋体" w:cs="宋体"/>
          <w:color w:val="FF0000"/>
          <w:kern w:val="0"/>
          <w:sz w:val="24"/>
          <w:szCs w:val="24"/>
          <w:u w:val="single"/>
        </w:rPr>
        <w:t>月</w:t>
      </w:r>
      <w:r>
        <w:rPr>
          <w:rFonts w:hint="eastAsia" w:ascii="宋体" w:hAnsi="宋体" w:eastAsia="宋体" w:cs="宋体"/>
          <w:color w:val="FF0000"/>
          <w:kern w:val="0"/>
          <w:sz w:val="24"/>
          <w:szCs w:val="24"/>
          <w:u w:val="single"/>
          <w:lang w:val="en-US" w:eastAsia="zh-CN"/>
        </w:rPr>
        <w:t>8</w:t>
      </w:r>
      <w:r>
        <w:rPr>
          <w:rFonts w:hint="eastAsia" w:ascii="宋体" w:hAnsi="宋体" w:eastAsia="宋体" w:cs="宋体"/>
          <w:color w:val="FF0000"/>
          <w:kern w:val="0"/>
          <w:sz w:val="24"/>
          <w:szCs w:val="24"/>
          <w:u w:val="single"/>
        </w:rPr>
        <w:t>日</w:t>
      </w:r>
      <w:r>
        <w:rPr>
          <w:rFonts w:hint="eastAsia" w:ascii="宋体" w:hAnsi="宋体" w:eastAsia="宋体" w:cs="宋体"/>
          <w:color w:val="FF0000"/>
          <w:kern w:val="0"/>
          <w:sz w:val="24"/>
          <w:szCs w:val="24"/>
          <w:u w:val="single"/>
          <w:lang w:val="en-US" w:eastAsia="zh-CN"/>
        </w:rPr>
        <w:t>14</w:t>
      </w:r>
      <w:r>
        <w:rPr>
          <w:rFonts w:hint="eastAsia" w:ascii="宋体" w:hAnsi="宋体" w:eastAsia="宋体" w:cs="宋体"/>
          <w:color w:val="FF0000"/>
          <w:kern w:val="0"/>
          <w:sz w:val="24"/>
          <w:szCs w:val="24"/>
          <w:u w:val="single"/>
        </w:rPr>
        <w:t>时</w:t>
      </w:r>
      <w:r>
        <w:rPr>
          <w:rFonts w:hint="eastAsia" w:ascii="宋体" w:hAnsi="宋体" w:eastAsia="宋体" w:cs="宋体"/>
          <w:color w:val="FF0000"/>
          <w:kern w:val="0"/>
          <w:sz w:val="24"/>
          <w:szCs w:val="24"/>
          <w:u w:val="single"/>
          <w:lang w:val="en-US" w:eastAsia="zh-CN"/>
        </w:rPr>
        <w:t>00</w:t>
      </w:r>
      <w:r>
        <w:rPr>
          <w:rFonts w:hint="eastAsia" w:ascii="宋体" w:hAnsi="宋体" w:eastAsia="宋体" w:cs="宋体"/>
          <w:color w:val="FF0000"/>
          <w:kern w:val="0"/>
          <w:sz w:val="24"/>
          <w:szCs w:val="24"/>
          <w:u w:val="single"/>
        </w:rPr>
        <w:t>分</w:t>
      </w:r>
      <w:r>
        <w:rPr>
          <w:rFonts w:hint="eastAsia" w:asciiTheme="minorEastAsia" w:hAnsiTheme="minorEastAsia" w:eastAsiaTheme="minorEastAsia" w:cstheme="minorEastAsia"/>
          <w:kern w:val="0"/>
          <w:sz w:val="24"/>
          <w:szCs w:val="24"/>
        </w:rPr>
        <w:t>（即开标时间）前不得开启</w:t>
      </w:r>
    </w:p>
    <w:p>
      <w:pPr>
        <w:keepNext w:val="0"/>
        <w:keepLines w:val="0"/>
        <w:pageBreakBefore w:val="0"/>
        <w:widowControl/>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cstheme="minorEastAsia"/>
          <w:b/>
          <w:bCs/>
          <w:kern w:val="0"/>
          <w:sz w:val="24"/>
          <w:szCs w:val="24"/>
          <w:lang w:val="en-US" w:eastAsia="zh-CN"/>
        </w:rPr>
        <w:t>七、</w:t>
      </w:r>
      <w:r>
        <w:rPr>
          <w:rFonts w:hint="eastAsia" w:asciiTheme="minorEastAsia" w:hAnsiTheme="minorEastAsia" w:eastAsiaTheme="minorEastAsia" w:cstheme="minorEastAsia"/>
          <w:b/>
          <w:bCs/>
          <w:kern w:val="0"/>
          <w:sz w:val="24"/>
          <w:szCs w:val="24"/>
          <w:lang w:val="en-US" w:eastAsia="zh-CN"/>
        </w:rPr>
        <w:t>开标</w:t>
      </w:r>
    </w:p>
    <w:p>
      <w:pPr>
        <w:autoSpaceDE w:val="0"/>
        <w:autoSpaceDN w:val="0"/>
        <w:adjustRightInd w:val="0"/>
        <w:snapToGrid w:val="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 xml:space="preserve">   （1）</w:t>
      </w:r>
      <w:r>
        <w:rPr>
          <w:rFonts w:hint="eastAsia" w:asciiTheme="minorEastAsia" w:hAnsiTheme="minorEastAsia" w:eastAsiaTheme="minorEastAsia" w:cstheme="minorEastAsia"/>
          <w:kern w:val="0"/>
          <w:sz w:val="24"/>
          <w:szCs w:val="24"/>
        </w:rPr>
        <w:t>开标时间同投标截止时间</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开标地点</w:t>
      </w:r>
      <w:r>
        <w:rPr>
          <w:rFonts w:hint="eastAsia" w:asciiTheme="minorEastAsia" w:hAnsiTheme="minorEastAsia" w:eastAsiaTheme="minorEastAsia" w:cstheme="minorEastAsia"/>
          <w:kern w:val="0"/>
          <w:sz w:val="24"/>
          <w:szCs w:val="24"/>
          <w:lang w:val="en-US" w:eastAsia="zh-CN"/>
        </w:rPr>
        <w:t>为</w:t>
      </w:r>
      <w:r>
        <w:rPr>
          <w:rFonts w:hint="eastAsia" w:asciiTheme="minorEastAsia" w:hAnsiTheme="minorEastAsia" w:eastAsiaTheme="minorEastAsia" w:cstheme="minorEastAsia"/>
          <w:b/>
          <w:sz w:val="24"/>
          <w:szCs w:val="24"/>
        </w:rPr>
        <w:t>杭州萧山国际机场翔越路综合服务楼园区招标中心</w:t>
      </w:r>
      <w:r>
        <w:rPr>
          <w:rFonts w:hint="eastAsia" w:asciiTheme="minorEastAsia" w:hAnsiTheme="minorEastAsia" w:eastAsiaTheme="minorEastAsia" w:cstheme="minorEastAsia"/>
          <w:b/>
          <w:sz w:val="24"/>
          <w:szCs w:val="24"/>
          <w:lang w:eastAsia="zh-CN"/>
        </w:rPr>
        <w:t>。</w:t>
      </w:r>
    </w:p>
    <w:p>
      <w:pPr>
        <w:keepNext w:val="0"/>
        <w:keepLines w:val="0"/>
        <w:pageBreakBefore w:val="0"/>
        <w:widowControl/>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 xml:space="preserve">   （2）由投标人或者其集体推选的代表检查投标文件的密封情况，开标顺序按照后送达先开的顺序。</w:t>
      </w:r>
    </w:p>
    <w:p>
      <w:pPr>
        <w:keepNext w:val="0"/>
        <w:keepLines w:val="0"/>
        <w:pageBreakBefore w:val="0"/>
        <w:widowControl/>
        <w:numPr>
          <w:ilvl w:val="0"/>
          <w:numId w:val="6"/>
        </w:numPr>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cstheme="minorEastAsia"/>
          <w:b/>
          <w:bCs/>
          <w:kern w:val="0"/>
          <w:sz w:val="24"/>
          <w:szCs w:val="24"/>
          <w:lang w:val="en-US" w:eastAsia="zh-CN"/>
        </w:rPr>
      </w:pPr>
      <w:r>
        <w:rPr>
          <w:rFonts w:hint="eastAsia" w:asciiTheme="minorEastAsia" w:hAnsiTheme="minorEastAsia" w:cstheme="minorEastAsia"/>
          <w:b/>
          <w:bCs/>
          <w:kern w:val="0"/>
          <w:sz w:val="24"/>
          <w:szCs w:val="24"/>
          <w:lang w:val="en-US" w:eastAsia="zh-CN"/>
        </w:rPr>
        <w:t>其他说明</w:t>
      </w:r>
    </w:p>
    <w:p>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cstheme="minorEastAsia"/>
          <w:b/>
          <w:bCs/>
          <w:kern w:val="0"/>
          <w:sz w:val="24"/>
          <w:szCs w:val="24"/>
          <w:lang w:val="en-US" w:eastAsia="zh-CN"/>
        </w:rPr>
      </w:pPr>
      <w:r>
        <w:rPr>
          <w:rFonts w:hint="eastAsia" w:asciiTheme="minorEastAsia" w:hAnsiTheme="minorEastAsia" w:cstheme="minorEastAsia"/>
          <w:b/>
          <w:bCs/>
          <w:kern w:val="0"/>
          <w:sz w:val="24"/>
          <w:szCs w:val="24"/>
          <w:lang w:val="en-US" w:eastAsia="zh-CN"/>
        </w:rPr>
        <w:t xml:space="preserve">    </w:t>
      </w:r>
      <w:r>
        <w:rPr>
          <w:rFonts w:hint="eastAsia" w:asciiTheme="minorEastAsia" w:hAnsiTheme="minorEastAsia" w:cstheme="minorEastAsia"/>
          <w:b w:val="0"/>
          <w:bCs w:val="0"/>
          <w:kern w:val="0"/>
          <w:sz w:val="24"/>
          <w:szCs w:val="24"/>
          <w:lang w:val="en-US" w:eastAsia="zh-CN"/>
        </w:rPr>
        <w:t>（1）采取公开招标和资格后审。</w:t>
      </w:r>
    </w:p>
    <w:p>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cstheme="minorEastAsia"/>
          <w:b w:val="0"/>
          <w:bCs w:val="0"/>
          <w:kern w:val="0"/>
          <w:sz w:val="24"/>
          <w:szCs w:val="24"/>
          <w:lang w:val="en-US" w:eastAsia="zh-CN"/>
        </w:rPr>
      </w:pPr>
      <w:r>
        <w:rPr>
          <w:rFonts w:hint="eastAsia" w:asciiTheme="minorEastAsia" w:hAnsiTheme="minorEastAsia" w:cstheme="minorEastAsia"/>
          <w:b/>
          <w:bCs/>
          <w:kern w:val="0"/>
          <w:sz w:val="24"/>
          <w:szCs w:val="24"/>
          <w:lang w:val="en-US" w:eastAsia="zh-CN"/>
        </w:rPr>
        <w:t xml:space="preserve">    </w:t>
      </w:r>
      <w:r>
        <w:rPr>
          <w:rFonts w:hint="eastAsia" w:asciiTheme="minorEastAsia" w:hAnsiTheme="minorEastAsia" w:cstheme="minorEastAsia"/>
          <w:b w:val="0"/>
          <w:bCs w:val="0"/>
          <w:kern w:val="0"/>
          <w:sz w:val="24"/>
          <w:szCs w:val="24"/>
          <w:lang w:val="en-US" w:eastAsia="zh-CN"/>
        </w:rPr>
        <w:t>（1）评标委员会由3人及以上单数构成；</w:t>
      </w:r>
    </w:p>
    <w:p>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cstheme="minorEastAsia"/>
          <w:b w:val="0"/>
          <w:bCs w:val="0"/>
          <w:kern w:val="0"/>
          <w:sz w:val="24"/>
          <w:szCs w:val="24"/>
          <w:lang w:val="en-US" w:eastAsia="zh-CN"/>
        </w:rPr>
      </w:pPr>
      <w:r>
        <w:rPr>
          <w:rFonts w:hint="eastAsia" w:asciiTheme="minorEastAsia" w:hAnsiTheme="minorEastAsia" w:cstheme="minorEastAsia"/>
          <w:b w:val="0"/>
          <w:bCs w:val="0"/>
          <w:kern w:val="0"/>
          <w:sz w:val="24"/>
          <w:szCs w:val="24"/>
          <w:lang w:val="en-US" w:eastAsia="zh-CN"/>
        </w:rPr>
        <w:t xml:space="preserve">    （2）评标委员会成员招标人自行组建。</w:t>
      </w:r>
    </w:p>
    <w:p>
      <w:pPr>
        <w:keepNext w:val="0"/>
        <w:keepLines w:val="0"/>
        <w:pageBreakBefore w:val="0"/>
        <w:widowControl/>
        <w:numPr>
          <w:ilvl w:val="0"/>
          <w:numId w:val="7"/>
        </w:numPr>
        <w:kinsoku/>
        <w:wordWrap/>
        <w:overflowPunct/>
        <w:topLinePunct w:val="0"/>
        <w:autoSpaceDE/>
        <w:autoSpaceDN/>
        <w:bidi w:val="0"/>
        <w:adjustRightInd w:val="0"/>
        <w:snapToGrid w:val="0"/>
        <w:spacing w:line="320" w:lineRule="exact"/>
        <w:ind w:right="0" w:rightChars="0" w:firstLine="480"/>
        <w:textAlignment w:val="auto"/>
        <w:outlineLvl w:val="9"/>
        <w:rPr>
          <w:rFonts w:hint="eastAsia"/>
          <w:lang w:val="en-US" w:eastAsia="zh-CN"/>
        </w:rPr>
      </w:pPr>
      <w:r>
        <w:rPr>
          <w:rFonts w:hint="eastAsia" w:asciiTheme="minorEastAsia" w:hAnsiTheme="minorEastAsia" w:cstheme="minorEastAsia"/>
          <w:b w:val="0"/>
          <w:bCs w:val="0"/>
          <w:kern w:val="0"/>
          <w:sz w:val="24"/>
          <w:szCs w:val="24"/>
          <w:lang w:val="en-US" w:eastAsia="zh-CN"/>
        </w:rPr>
        <w:t>评标委员会推荐的中标候选人数：1人。</w:t>
      </w:r>
    </w:p>
    <w:p>
      <w:pPr>
        <w:pStyle w:val="2"/>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kern w:val="0"/>
          <w:sz w:val="24"/>
          <w:szCs w:val="24"/>
          <w:lang w:val="en-US" w:eastAsia="zh-CN"/>
        </w:rPr>
        <w:t xml:space="preserve">    </w:t>
      </w:r>
      <w:bookmarkStart w:id="4" w:name="_Toc19218"/>
      <w:r>
        <w:rPr>
          <w:rFonts w:hint="eastAsia" w:asciiTheme="minorEastAsia" w:hAnsiTheme="minorEastAsia" w:eastAsiaTheme="minorEastAsia" w:cstheme="minorEastAsia"/>
          <w:b w:val="0"/>
          <w:bCs w:val="0"/>
          <w:kern w:val="0"/>
          <w:sz w:val="24"/>
          <w:szCs w:val="24"/>
          <w:lang w:val="en-US" w:eastAsia="zh-CN"/>
        </w:rPr>
        <w:t>（4）本次评标采用综合评估法推荐中标候选人。</w:t>
      </w:r>
      <w:bookmarkEnd w:id="4"/>
    </w:p>
    <w:p>
      <w:pPr>
        <w:keepNext w:val="0"/>
        <w:keepLines w:val="0"/>
        <w:pageBreakBefore w:val="0"/>
        <w:widowControl/>
        <w:kinsoku/>
        <w:wordWrap/>
        <w:overflowPunct/>
        <w:topLinePunct w:val="0"/>
        <w:autoSpaceDE/>
        <w:autoSpaceDN/>
        <w:bidi w:val="0"/>
        <w:snapToGrid w:val="0"/>
        <w:spacing w:line="320" w:lineRule="exact"/>
        <w:ind w:left="0" w:leftChars="0" w:right="0" w:rightChars="0"/>
        <w:jc w:val="left"/>
        <w:textAlignment w:val="auto"/>
        <w:outlineLvl w:val="9"/>
        <w:rPr>
          <w:rFonts w:hint="eastAsia" w:asciiTheme="minorEastAsia" w:hAnsiTheme="minorEastAsia" w:eastAsiaTheme="minorEastAsia" w:cstheme="minorEastAsia"/>
          <w:b/>
          <w:bCs/>
          <w:kern w:val="0"/>
          <w:sz w:val="24"/>
          <w:szCs w:val="24"/>
        </w:rPr>
      </w:pPr>
      <w:r>
        <w:rPr>
          <w:rFonts w:hint="eastAsia" w:asciiTheme="minorEastAsia" w:hAnsiTheme="minorEastAsia" w:cstheme="minorEastAsia"/>
          <w:b/>
          <w:bCs/>
          <w:kern w:val="0"/>
          <w:sz w:val="24"/>
          <w:szCs w:val="24"/>
          <w:lang w:val="en-US" w:eastAsia="zh-CN"/>
        </w:rPr>
        <w:t>九</w:t>
      </w:r>
      <w:r>
        <w:rPr>
          <w:rFonts w:hint="eastAsia" w:asciiTheme="minorEastAsia" w:hAnsiTheme="minorEastAsia" w:eastAsiaTheme="minorEastAsia" w:cstheme="minorEastAsia"/>
          <w:b/>
          <w:bCs/>
          <w:kern w:val="0"/>
          <w:sz w:val="24"/>
          <w:szCs w:val="24"/>
        </w:rPr>
        <w:t>、发布公告的媒介</w:t>
      </w:r>
    </w:p>
    <w:p>
      <w:pPr>
        <w:keepNext w:val="0"/>
        <w:keepLines w:val="0"/>
        <w:pageBreakBefore w:val="0"/>
        <w:kinsoku/>
        <w:wordWrap/>
        <w:overflowPunct/>
        <w:topLinePunct w:val="0"/>
        <w:autoSpaceDE/>
        <w:autoSpaceDN/>
        <w:bidi w:val="0"/>
        <w:snapToGrid w:val="0"/>
        <w:spacing w:line="320" w:lineRule="exact"/>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本次招标公告在杭州萧山机场有限公司主页http://www.hzairport.com上进行发布</w:t>
      </w:r>
      <w:r>
        <w:rPr>
          <w:rFonts w:hint="eastAsia" w:ascii="宋体" w:hAnsi="宋体" w:eastAsia="宋体" w:cs="宋体"/>
          <w:sz w:val="24"/>
          <w:szCs w:val="24"/>
          <w:lang w:eastAsia="zh-CN"/>
        </w:rPr>
        <w:t>。</w:t>
      </w:r>
    </w:p>
    <w:p>
      <w:pPr>
        <w:keepNext w:val="0"/>
        <w:keepLines w:val="0"/>
        <w:pageBreakBefore w:val="0"/>
        <w:widowControl/>
        <w:kinsoku/>
        <w:wordWrap/>
        <w:overflowPunct/>
        <w:topLinePunct w:val="0"/>
        <w:autoSpaceDE/>
        <w:autoSpaceDN/>
        <w:bidi w:val="0"/>
        <w:snapToGrid w:val="0"/>
        <w:spacing w:line="320" w:lineRule="exact"/>
        <w:ind w:left="0" w:leftChars="0" w:right="0" w:rightChars="0"/>
        <w:jc w:val="left"/>
        <w:textAlignment w:val="auto"/>
        <w:outlineLvl w:val="9"/>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十</w:t>
      </w:r>
      <w:r>
        <w:rPr>
          <w:rFonts w:hint="eastAsia" w:ascii="宋体" w:hAnsi="宋体" w:eastAsia="宋体" w:cs="宋体"/>
          <w:b/>
          <w:bCs/>
          <w:kern w:val="0"/>
          <w:sz w:val="24"/>
          <w:szCs w:val="24"/>
        </w:rPr>
        <w:t>、联系方式</w:t>
      </w:r>
    </w:p>
    <w:p>
      <w:pPr>
        <w:keepNext w:val="0"/>
        <w:keepLines w:val="0"/>
        <w:pageBreakBefore w:val="0"/>
        <w:widowControl/>
        <w:kinsoku/>
        <w:wordWrap/>
        <w:overflowPunct/>
        <w:topLinePunct w:val="0"/>
        <w:autoSpaceDE/>
        <w:autoSpaceDN/>
        <w:bidi w:val="0"/>
        <w:snapToGrid w:val="0"/>
        <w:spacing w:line="3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投标联系人：</w:t>
      </w:r>
      <w:r>
        <w:rPr>
          <w:rFonts w:hint="eastAsia" w:ascii="宋体" w:hAnsi="宋体" w:eastAsia="宋体" w:cs="宋体"/>
          <w:sz w:val="24"/>
          <w:szCs w:val="24"/>
          <w:lang w:eastAsia="zh-CN"/>
        </w:rPr>
        <w:t>周平</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联系电话：</w:t>
      </w:r>
      <w:r>
        <w:rPr>
          <w:rFonts w:hint="eastAsia" w:ascii="宋体" w:hAnsi="宋体" w:eastAsia="宋体" w:cs="宋体"/>
          <w:sz w:val="24"/>
          <w:szCs w:val="24"/>
          <w:lang w:val="en-US" w:eastAsia="zh-CN"/>
        </w:rPr>
        <w:t>0571-86667162</w:t>
      </w:r>
    </w:p>
    <w:p>
      <w:pPr>
        <w:keepNext w:val="0"/>
        <w:keepLines w:val="0"/>
        <w:pageBreakBefore w:val="0"/>
        <w:widowControl/>
        <w:kinsoku/>
        <w:wordWrap/>
        <w:overflowPunct/>
        <w:topLinePunct w:val="0"/>
        <w:autoSpaceDE/>
        <w:autoSpaceDN/>
        <w:bidi w:val="0"/>
        <w:snapToGrid w:val="0"/>
        <w:spacing w:line="360" w:lineRule="exact"/>
        <w:ind w:left="0" w:leftChars="0" w:right="0" w:rightChars="0" w:firstLine="480" w:firstLineChars="200"/>
        <w:jc w:val="left"/>
        <w:textAlignment w:val="auto"/>
        <w:outlineLvl w:val="9"/>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监督联系人：</w:t>
      </w:r>
      <w:r>
        <w:rPr>
          <w:rFonts w:hint="eastAsia" w:ascii="宋体" w:hAnsi="宋体" w:eastAsia="宋体" w:cs="宋体"/>
          <w:color w:val="000000" w:themeColor="text1"/>
          <w:sz w:val="24"/>
          <w:szCs w:val="24"/>
          <w:lang w:val="en-US" w:eastAsia="zh-CN"/>
          <w14:textFill>
            <w14:solidFill>
              <w14:schemeClr w14:val="tx1"/>
            </w14:solidFill>
          </w14:textFill>
        </w:rPr>
        <w:t xml:space="preserve">闻晓丽        </w:t>
      </w:r>
      <w:r>
        <w:rPr>
          <w:rFonts w:hint="eastAsia" w:ascii="宋体" w:hAnsi="宋体" w:eastAsia="宋体" w:cs="宋体"/>
          <w:color w:val="000000" w:themeColor="text1"/>
          <w:sz w:val="24"/>
          <w:szCs w:val="24"/>
          <w14:textFill>
            <w14:solidFill>
              <w14:schemeClr w14:val="tx1"/>
            </w14:solidFill>
          </w14:textFill>
        </w:rPr>
        <w:t>联系电话：</w:t>
      </w:r>
      <w:r>
        <w:rPr>
          <w:rFonts w:hint="eastAsia" w:ascii="宋体" w:hAnsi="宋体" w:eastAsia="宋体" w:cs="宋体"/>
          <w:color w:val="000000" w:themeColor="text1"/>
          <w:sz w:val="24"/>
          <w:szCs w:val="24"/>
          <w:lang w:val="en-US" w:eastAsia="zh-CN"/>
          <w14:textFill>
            <w14:solidFill>
              <w14:schemeClr w14:val="tx1"/>
            </w14:solidFill>
          </w14:textFill>
        </w:rPr>
        <w:t>0571-86662361</w:t>
      </w:r>
    </w:p>
    <w:p>
      <w:pPr>
        <w:keepNext w:val="0"/>
        <w:keepLines w:val="0"/>
        <w:pageBreakBefore w:val="0"/>
        <w:widowControl/>
        <w:kinsoku/>
        <w:wordWrap/>
        <w:overflowPunct/>
        <w:topLinePunct w:val="0"/>
        <w:autoSpaceDE/>
        <w:autoSpaceDN/>
        <w:bidi w:val="0"/>
        <w:snapToGrid w:val="0"/>
        <w:spacing w:line="320" w:lineRule="exact"/>
        <w:ind w:left="0" w:leftChars="0" w:right="0" w:rightChars="0" w:firstLine="480" w:firstLineChars="200"/>
        <w:jc w:val="left"/>
        <w:textAlignment w:val="auto"/>
        <w:outlineLvl w:val="9"/>
        <w:rPr>
          <w:rFonts w:hint="eastAsia" w:ascii="宋体" w:hAnsi="宋体" w:eastAsia="宋体" w:cs="宋体"/>
          <w:color w:val="000000" w:themeColor="text1"/>
          <w:sz w:val="24"/>
          <w:szCs w:val="24"/>
          <w:lang w:val="en-US" w:eastAsia="zh-CN"/>
          <w14:textFill>
            <w14:solidFill>
              <w14:schemeClr w14:val="tx1"/>
            </w14:solidFill>
          </w14:textFill>
        </w:rPr>
      </w:pPr>
    </w:p>
    <w:p>
      <w:pPr>
        <w:pStyle w:val="2"/>
        <w:jc w:val="center"/>
      </w:pPr>
    </w:p>
    <w:p>
      <w:pPr>
        <w:pStyle w:val="2"/>
        <w:jc w:val="center"/>
      </w:pPr>
    </w:p>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both"/>
      </w:pPr>
    </w:p>
    <w:p>
      <w:pPr>
        <w:pStyle w:val="2"/>
        <w:jc w:val="both"/>
      </w:pPr>
    </w:p>
    <w:p>
      <w:pPr>
        <w:pStyle w:val="3"/>
        <w:spacing w:line="564" w:lineRule="exact"/>
        <w:ind w:right="57"/>
        <w:jc w:val="center"/>
      </w:pPr>
      <w:bookmarkStart w:id="5" w:name="_Toc19698496"/>
      <w:r>
        <w:t>第二章</w:t>
      </w:r>
      <w:r>
        <w:rPr>
          <w:rFonts w:hint="eastAsia"/>
        </w:rPr>
        <w:t xml:space="preserve">  </w:t>
      </w:r>
      <w:r>
        <w:t>投标人须知</w:t>
      </w:r>
      <w:bookmarkEnd w:id="5"/>
    </w:p>
    <w:p>
      <w:pPr>
        <w:pStyle w:val="5"/>
        <w:ind w:firstLine="264" w:firstLineChars="94"/>
        <w:jc w:val="center"/>
        <w:rPr>
          <w:sz w:val="28"/>
          <w:szCs w:val="28"/>
        </w:rPr>
      </w:pPr>
      <w:bookmarkStart w:id="6" w:name="_bookmark19"/>
      <w:bookmarkEnd w:id="6"/>
      <w:r>
        <w:rPr>
          <w:sz w:val="28"/>
          <w:szCs w:val="28"/>
        </w:rPr>
        <w:t>投标人须知前附表</w:t>
      </w:r>
    </w:p>
    <w:tbl>
      <w:tblPr>
        <w:tblStyle w:val="52"/>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rPr>
            </w:pPr>
            <w:r>
              <w:rPr>
                <w:rFonts w:hint="eastAsia" w:ascii="宋体" w:hAnsi="宋体" w:cs="宋体"/>
              </w:rPr>
              <w:t>条款号</w:t>
            </w:r>
          </w:p>
        </w:tc>
        <w:tc>
          <w:tcPr>
            <w:tcW w:w="2562" w:type="dxa"/>
            <w:vAlign w:val="center"/>
          </w:tcPr>
          <w:p>
            <w:pPr>
              <w:adjustRightInd w:val="0"/>
              <w:snapToGrid w:val="0"/>
              <w:jc w:val="center"/>
              <w:rPr>
                <w:rFonts w:ascii="宋体" w:hAnsi="宋体" w:cs="宋体"/>
              </w:rPr>
            </w:pPr>
            <w:r>
              <w:rPr>
                <w:rFonts w:hint="eastAsia" w:ascii="宋体" w:hAnsi="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562" w:type="dxa"/>
            <w:vAlign w:val="center"/>
          </w:tcPr>
          <w:p>
            <w:pPr>
              <w:adjustRightInd w:val="0"/>
              <w:snapToGrid w:val="0"/>
              <w:jc w:val="center"/>
              <w:rPr>
                <w:rFonts w:ascii="宋体" w:hAnsi="宋体" w:cs="宋体"/>
              </w:rPr>
            </w:pPr>
            <w:r>
              <w:rPr>
                <w:rFonts w:hint="eastAsia" w:ascii="宋体" w:hAnsi="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名称：杭州萧山国际机场有限公司</w:t>
            </w:r>
          </w:p>
          <w:p>
            <w:pPr>
              <w:adjustRightInd w:val="0"/>
              <w:snapToGrid w:val="0"/>
              <w:rPr>
                <w:rFonts w:ascii="宋体" w:hAnsi="宋体" w:cs="宋体"/>
                <w:spacing w:val="-2"/>
              </w:rPr>
            </w:pPr>
            <w:r>
              <w:rPr>
                <w:rFonts w:hint="eastAsia" w:ascii="宋体" w:hAnsi="宋体" w:cs="宋体"/>
                <w:spacing w:val="-2"/>
              </w:rPr>
              <w:t>地址：杭州萧山国际机场内</w:t>
            </w:r>
          </w:p>
          <w:p>
            <w:pPr>
              <w:adjustRightInd w:val="0"/>
              <w:snapToGrid w:val="0"/>
              <w:rPr>
                <w:rFonts w:ascii="宋体" w:hAnsi="宋体" w:cs="宋体"/>
                <w:spacing w:val="-2"/>
              </w:rPr>
            </w:pPr>
            <w:r>
              <w:rPr>
                <w:rFonts w:hint="eastAsia" w:ascii="宋体" w:hAnsi="宋体" w:cs="宋体"/>
                <w:spacing w:val="-2"/>
              </w:rPr>
              <w:t>联系人：</w:t>
            </w:r>
            <w:r>
              <w:rPr>
                <w:rFonts w:hint="eastAsia" w:ascii="宋体" w:hAnsi="宋体" w:cs="宋体"/>
                <w:spacing w:val="-2"/>
                <w:lang w:eastAsia="zh-CN"/>
              </w:rPr>
              <w:t>周平</w:t>
            </w:r>
          </w:p>
          <w:p>
            <w:pPr>
              <w:autoSpaceDE w:val="0"/>
              <w:autoSpaceDN w:val="0"/>
              <w:adjustRightInd w:val="0"/>
              <w:snapToGrid w:val="0"/>
              <w:rPr>
                <w:rFonts w:ascii="宋体" w:hAnsi="宋体" w:cs="宋体"/>
                <w:spacing w:val="-2"/>
              </w:rPr>
            </w:pPr>
            <w:r>
              <w:rPr>
                <w:rFonts w:hint="eastAsia" w:ascii="宋体" w:hAnsi="宋体" w:cs="宋体"/>
                <w:spacing w:val="-2"/>
              </w:rPr>
              <w:t>电话：0571-</w:t>
            </w:r>
            <w:r>
              <w:rPr>
                <w:rFonts w:ascii="宋体" w:hAnsi="宋体" w:cs="宋体"/>
                <w:spacing w:val="-2"/>
              </w:rPr>
              <w:t>8</w:t>
            </w:r>
            <w:r>
              <w:rPr>
                <w:rFonts w:hint="eastAsia" w:ascii="宋体" w:hAnsi="宋体" w:cs="宋体"/>
                <w:spacing w:val="-2"/>
                <w:lang w:val="en-US" w:eastAsia="zh-CN"/>
              </w:rPr>
              <w:t>6667162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u w:val="single"/>
              </w:rPr>
              <w:t>杭州萧山国际机场</w:t>
            </w:r>
            <w:r>
              <w:rPr>
                <w:rFonts w:hint="eastAsia" w:ascii="宋体" w:hAnsi="宋体" w:cs="宋体"/>
                <w:u w:val="single"/>
                <w:lang w:val="en-US" w:eastAsia="zh-CN"/>
              </w:rPr>
              <w:t>T1航站楼登机桥</w:t>
            </w:r>
            <w:r>
              <w:rPr>
                <w:rStyle w:val="92"/>
                <w:rFonts w:hint="eastAsia" w:cs="宋体" w:asciiTheme="minorEastAsia" w:hAnsiTheme="minorEastAsia"/>
                <w:sz w:val="22"/>
                <w:u w:val="single"/>
                <w:lang w:eastAsia="zh-CN"/>
              </w:rPr>
              <w:t>要客梯</w:t>
            </w:r>
            <w:r>
              <w:rPr>
                <w:rStyle w:val="92"/>
                <w:rFonts w:hint="eastAsia" w:cs="宋体" w:asciiTheme="minorEastAsia" w:hAnsiTheme="minorEastAsia"/>
                <w:sz w:val="22"/>
                <w:u w:val="single"/>
                <w:lang w:val="en-US" w:eastAsia="zh-CN"/>
              </w:rPr>
              <w:t>加装</w:t>
            </w:r>
            <w:r>
              <w:rPr>
                <w:rStyle w:val="92"/>
                <w:rFonts w:hint="eastAsia" w:cs="宋体" w:asciiTheme="minorEastAsia" w:hAnsiTheme="minorEastAsia"/>
                <w:sz w:val="22"/>
                <w:u w:val="single"/>
                <w:lang w:eastAsia="zh-CN"/>
              </w:rPr>
              <w:t>空调</w:t>
            </w:r>
            <w:r>
              <w:rPr>
                <w:rStyle w:val="92"/>
                <w:rFonts w:hint="eastAsia" w:cs="宋体" w:asciiTheme="minorEastAsia" w:hAnsiTheme="minorEastAsia"/>
                <w:sz w:val="22"/>
                <w:u w:val="single"/>
                <w:lang w:val="en-US" w:eastAsia="zh-CN"/>
              </w:rPr>
              <w:t>改造工程</w:t>
            </w:r>
            <w:r>
              <w:rPr>
                <w:rFonts w:hint="eastAsia" w:ascii="宋体" w:hAnsi="宋体" w:cs="宋体"/>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562"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088613392"/>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395326300"/>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562"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562" w:type="dxa"/>
            <w:vAlign w:val="center"/>
          </w:tcPr>
          <w:p>
            <w:pPr>
              <w:adjustRightInd w:val="0"/>
              <w:snapToGrid w:val="0"/>
              <w:jc w:val="center"/>
              <w:rPr>
                <w:rFonts w:ascii="宋体" w:hAnsi="宋体" w:cs="宋体"/>
              </w:rPr>
            </w:pPr>
            <w:r>
              <w:rPr>
                <w:rFonts w:hint="eastAsia" w:ascii="宋体" w:hAnsi="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62959240"/>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179964458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1.3.2</w:t>
            </w:r>
          </w:p>
        </w:tc>
        <w:tc>
          <w:tcPr>
            <w:tcW w:w="2562" w:type="dxa"/>
            <w:vAlign w:val="center"/>
          </w:tcPr>
          <w:p>
            <w:pPr>
              <w:adjustRightInd w:val="0"/>
              <w:snapToGrid w:val="0"/>
              <w:jc w:val="center"/>
              <w:rPr>
                <w:rFonts w:ascii="宋体" w:hAnsi="宋体" w:cs="宋体"/>
              </w:rPr>
            </w:pPr>
            <w:r>
              <w:rPr>
                <w:rFonts w:hint="eastAsia" w:ascii="宋体" w:hAnsi="宋体" w:cs="宋体"/>
                <w:lang w:val="en-US" w:eastAsia="zh-CN"/>
              </w:rPr>
              <w:t>完工</w:t>
            </w:r>
            <w:r>
              <w:rPr>
                <w:rFonts w:hint="eastAsia" w:ascii="宋体" w:hAnsi="宋体" w:cs="宋体"/>
              </w:rPr>
              <w:t>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 w:val="22"/>
              </w:rPr>
              <w:t>合同签订后，</w:t>
            </w:r>
            <w:r>
              <w:rPr>
                <w:rFonts w:hint="eastAsia" w:ascii="宋体" w:hAnsi="宋体"/>
                <w:kern w:val="0"/>
              </w:rPr>
              <w:t>在20</w:t>
            </w:r>
            <w:r>
              <w:rPr>
                <w:rFonts w:hint="eastAsia" w:ascii="宋体" w:hAnsi="宋体"/>
                <w:kern w:val="0"/>
                <w:lang w:val="en-US" w:eastAsia="zh-CN"/>
              </w:rPr>
              <w:t>21</w:t>
            </w:r>
            <w:r>
              <w:rPr>
                <w:rFonts w:hint="eastAsia" w:ascii="宋体" w:hAnsi="宋体"/>
                <w:kern w:val="0"/>
              </w:rPr>
              <w:t>年</w:t>
            </w:r>
            <w:r>
              <w:rPr>
                <w:rFonts w:hint="eastAsia" w:ascii="宋体" w:hAnsi="宋体"/>
                <w:kern w:val="0"/>
                <w:lang w:val="en-US" w:eastAsia="zh-CN"/>
              </w:rPr>
              <w:t>7</w:t>
            </w:r>
            <w:r>
              <w:rPr>
                <w:rFonts w:hint="eastAsia" w:ascii="宋体" w:hAnsi="宋体"/>
                <w:kern w:val="0"/>
              </w:rPr>
              <w:t>月</w:t>
            </w:r>
            <w:r>
              <w:rPr>
                <w:rFonts w:hint="eastAsia" w:ascii="宋体" w:hAnsi="宋体"/>
                <w:kern w:val="0"/>
                <w:lang w:val="en-US" w:eastAsia="zh-CN"/>
              </w:rPr>
              <w:t>10</w:t>
            </w:r>
            <w:r>
              <w:rPr>
                <w:rFonts w:hint="eastAsia" w:ascii="宋体" w:hAnsi="宋体"/>
                <w:kern w:val="0"/>
              </w:rPr>
              <w:t>日前接到招标人电话通知后</w:t>
            </w:r>
            <w:r>
              <w:rPr>
                <w:rFonts w:hint="eastAsia" w:ascii="宋体" w:hAnsi="宋体"/>
                <w:kern w:val="0"/>
                <w:lang w:val="en-US" w:eastAsia="zh-CN"/>
              </w:rPr>
              <w:t>10</w:t>
            </w:r>
            <w:r>
              <w:rPr>
                <w:rFonts w:hint="eastAsia" w:ascii="宋体" w:hAnsi="宋体"/>
                <w:kern w:val="0"/>
              </w:rPr>
              <w:t>天</w:t>
            </w:r>
            <w:r>
              <w:rPr>
                <w:rFonts w:hint="eastAsia" w:ascii="宋体" w:hAnsi="宋体"/>
                <w:kern w:val="0"/>
                <w:lang w:val="en-US" w:eastAsia="zh-CN"/>
              </w:rPr>
              <w:t>改造完成满足安装两台风管机空调条件</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1.3.3</w:t>
            </w:r>
          </w:p>
        </w:tc>
        <w:tc>
          <w:tcPr>
            <w:tcW w:w="2562" w:type="dxa"/>
            <w:vAlign w:val="center"/>
          </w:tcPr>
          <w:p>
            <w:pPr>
              <w:adjustRightInd w:val="0"/>
              <w:snapToGrid w:val="0"/>
              <w:jc w:val="center"/>
              <w:rPr>
                <w:rFonts w:ascii="宋体" w:hAnsi="宋体" w:cs="宋体"/>
              </w:rPr>
            </w:pPr>
            <w:r>
              <w:rPr>
                <w:rFonts w:hint="eastAsia" w:ascii="宋体" w:hAnsi="宋体" w:cs="宋体"/>
                <w:lang w:val="en-US" w:eastAsia="zh-CN"/>
              </w:rPr>
              <w:t>施工</w:t>
            </w:r>
            <w:r>
              <w:rPr>
                <w:rFonts w:hint="eastAsia" w:ascii="宋体" w:hAnsi="宋体" w:cs="宋体"/>
              </w:rPr>
              <w:t>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1.3.4</w:t>
            </w:r>
          </w:p>
        </w:tc>
        <w:tc>
          <w:tcPr>
            <w:tcW w:w="2562" w:type="dxa"/>
            <w:vAlign w:val="center"/>
          </w:tcPr>
          <w:p>
            <w:pPr>
              <w:adjustRightInd w:val="0"/>
              <w:snapToGrid w:val="0"/>
              <w:jc w:val="center"/>
              <w:rPr>
                <w:rFonts w:ascii="宋体" w:hAnsi="宋体" w:cs="宋体"/>
              </w:rPr>
            </w:pPr>
            <w:r>
              <w:rPr>
                <w:rFonts w:hint="eastAsia" w:ascii="宋体" w:hAnsi="宋体" w:cs="宋体"/>
                <w:lang w:val="en-US" w:eastAsia="zh-CN"/>
              </w:rPr>
              <w:t>工程量</w:t>
            </w:r>
            <w:r>
              <w:rPr>
                <w:rFonts w:hint="eastAsia" w:ascii="宋体" w:hAnsi="宋体" w:cs="宋体"/>
              </w:rPr>
              <w:t>指标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w:t>
            </w:r>
            <w:r>
              <w:rPr>
                <w:rFonts w:hint="eastAsia" w:ascii="宋体" w:hAnsi="宋体" w:cs="宋体"/>
                <w:lang w:val="en-US" w:eastAsia="zh-CN"/>
              </w:rPr>
              <w:t>工程量清单</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562"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98571203"/>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202238826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1.4.2</w:t>
            </w:r>
          </w:p>
        </w:tc>
        <w:tc>
          <w:tcPr>
            <w:tcW w:w="2562"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8313200"/>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不接受</w:t>
            </w:r>
          </w:p>
          <w:p>
            <w:pPr>
              <w:adjustRightInd w:val="0"/>
              <w:snapToGrid w:val="0"/>
              <w:rPr>
                <w:rFonts w:ascii="宋体" w:hAnsi="宋体" w:cs="宋体"/>
              </w:rPr>
            </w:pPr>
            <w:sdt>
              <w:sdtPr>
                <w:rPr>
                  <w:rFonts w:hint="eastAsia"/>
                  <w:sz w:val="24"/>
                </w:rPr>
                <w:id w:val="-144892043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1.4.3</w:t>
            </w:r>
          </w:p>
        </w:tc>
        <w:tc>
          <w:tcPr>
            <w:tcW w:w="2562"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szCs w:val="21"/>
              </w:rPr>
              <w:t>1.9.1</w:t>
            </w:r>
          </w:p>
        </w:tc>
        <w:tc>
          <w:tcPr>
            <w:tcW w:w="2562" w:type="dxa"/>
            <w:vAlign w:val="center"/>
          </w:tcPr>
          <w:p>
            <w:pPr>
              <w:adjustRightInd w:val="0"/>
              <w:snapToGrid w:val="0"/>
              <w:jc w:val="center"/>
              <w:rPr>
                <w:rFonts w:ascii="宋体" w:hAnsi="宋体" w:cs="宋体"/>
              </w:rPr>
            </w:pPr>
            <w:r>
              <w:rPr>
                <w:rFonts w:ascii="宋体" w:hAnsi="宋体" w:cs="宋体"/>
                <w:szCs w:val="21"/>
              </w:rPr>
              <w:t>踏勘现场</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470954826"/>
                <w14:checkbox>
                  <w14:checked w14:val="1"/>
                  <w14:checkedState w14:val="0052" w14:font="Wingdings 2"/>
                  <w14:uncheckedState w14:val="2610" w14:font="MS Gothic"/>
                </w14:checkbox>
              </w:sdtPr>
              <w:sdtEndPr>
                <w:rPr>
                  <w:rFonts w:hint="eastAsia" w:ascii="宋体" w:hAnsi="宋体"/>
                  <w:szCs w:val="21"/>
                </w:rPr>
              </w:sdtEndPr>
              <w:sdtContent>
                <w:bookmarkStart w:id="7" w:name="EBb1a8b4338b8e441e9d53e6fc78c62c09"/>
                <w:r>
                  <w:rPr>
                    <w:rFonts w:hint="eastAsia" w:ascii="宋体" w:hAnsi="宋体"/>
                    <w:szCs w:val="21"/>
                  </w:rPr>
                  <w:sym w:font="Wingdings 2" w:char="F052"/>
                </w:r>
              </w:sdtContent>
            </w:sdt>
            <w:r>
              <w:rPr>
                <w:rFonts w:ascii="宋体" w:hAnsi="宋体" w:cs="宋体"/>
                <w:szCs w:val="21"/>
              </w:rPr>
              <w:t>不组织</w:t>
            </w:r>
          </w:p>
          <w:p>
            <w:pPr>
              <w:adjustRightInd w:val="0"/>
              <w:snapToGrid w:val="0"/>
              <w:rPr>
                <w:rFonts w:ascii="宋体" w:hAnsi="宋体" w:cs="宋体"/>
                <w:szCs w:val="21"/>
              </w:rPr>
            </w:pPr>
            <w:sdt>
              <w:sdtPr>
                <w:rPr>
                  <w:rFonts w:hint="eastAsia" w:ascii="宋体" w:hAnsi="宋体"/>
                  <w:szCs w:val="21"/>
                </w:rPr>
                <w:id w:val="153869940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ascii="宋体" w:hAnsi="宋体" w:cs="宋体"/>
                <w:szCs w:val="21"/>
              </w:rPr>
              <w:t>组织</w:t>
            </w:r>
            <w:r>
              <w:rPr>
                <w:rFonts w:hint="eastAsia" w:ascii="宋体" w:hAnsi="宋体" w:cs="宋体"/>
                <w:szCs w:val="21"/>
              </w:rPr>
              <w:t>，</w:t>
            </w:r>
            <w:r>
              <w:rPr>
                <w:rFonts w:hint="eastAsia" w:ascii="宋体" w:hAnsi="宋体" w:cs="宋体"/>
                <w:b/>
                <w:szCs w:val="21"/>
              </w:rPr>
              <w:t>无需办理临时</w:t>
            </w:r>
            <w:r>
              <w:rPr>
                <w:rFonts w:ascii="宋体" w:hAnsi="宋体" w:cs="宋体"/>
                <w:b/>
                <w:szCs w:val="21"/>
              </w:rPr>
              <w:t>控制区通行证</w:t>
            </w:r>
          </w:p>
          <w:p>
            <w:pPr>
              <w:adjustRightInd w:val="0"/>
              <w:snapToGrid w:val="0"/>
              <w:rPr>
                <w:rFonts w:ascii="宋体" w:hAnsi="宋体"/>
                <w:szCs w:val="21"/>
              </w:rPr>
            </w:pPr>
            <w:r>
              <w:rPr>
                <w:rFonts w:hint="eastAsia" w:ascii="宋体" w:hAnsi="宋体"/>
                <w:szCs w:val="21"/>
              </w:rPr>
              <w:t>联系人：贾思勰</w:t>
            </w:r>
          </w:p>
          <w:p>
            <w:pPr>
              <w:adjustRightInd w:val="0"/>
              <w:snapToGrid w:val="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话：0571-83837612</w:t>
            </w:r>
          </w:p>
          <w:p>
            <w:pPr>
              <w:adjustRightInd w:val="0"/>
              <w:snapToGrid w:val="0"/>
              <w:rPr>
                <w:rFonts w:ascii="宋体" w:hAnsi="宋体"/>
                <w:szCs w:val="21"/>
              </w:rPr>
            </w:pPr>
            <w:r>
              <w:rPr>
                <w:rFonts w:hint="eastAsia" w:ascii="宋体" w:hAnsi="宋体"/>
                <w:szCs w:val="21"/>
              </w:rPr>
              <w:t>踏勘时间：20  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踏勘集中地点：杭州萧山国际机场翔越路综合服务楼园区招标中心</w:t>
            </w:r>
          </w:p>
          <w:bookmarkEnd w:id="7"/>
          <w:p>
            <w:pPr>
              <w:adjustRightInd w:val="0"/>
              <w:snapToGrid w:val="0"/>
              <w:rPr>
                <w:rFonts w:ascii="宋体" w:hAnsi="宋体" w:cs="宋体"/>
                <w:szCs w:val="21"/>
              </w:rPr>
            </w:pPr>
            <w:sdt>
              <w:sdtPr>
                <w:rPr>
                  <w:rFonts w:hint="eastAsia" w:ascii="宋体" w:hAnsi="宋体"/>
                  <w:szCs w:val="21"/>
                </w:rPr>
                <w:id w:val="-494792387"/>
                <w14:checkbox>
                  <w14:checked w14:val="0"/>
                  <w14:checkedState w14:val="0052" w14:font="Wingdings 2"/>
                  <w14:uncheckedState w14:val="2610" w14:font="MS Gothic"/>
                </w14:checkbox>
              </w:sdtPr>
              <w:sdtEndPr>
                <w:rPr>
                  <w:rFonts w:hint="eastAsia" w:ascii="宋体" w:hAnsi="宋体"/>
                  <w:szCs w:val="21"/>
                </w:rPr>
              </w:sdtEndPr>
              <w:sdtContent>
                <w:bookmarkStart w:id="8" w:name="EBcbc26f89de974525b16658cbf31c1521"/>
                <w:bookmarkEnd w:id="8"/>
                <w:r>
                  <w:rPr>
                    <w:rFonts w:hint="eastAsia" w:ascii="MS Gothic" w:hAnsi="MS Gothic" w:eastAsia="MS Gothic" w:cs="Times New Roman"/>
                    <w:kern w:val="2"/>
                    <w:sz w:val="21"/>
                    <w:szCs w:val="21"/>
                    <w:lang w:val="en-US" w:eastAsia="zh-CN" w:bidi="ar-SA"/>
                  </w:rPr>
                  <w:t>☐</w:t>
                </w:r>
              </w:sdtContent>
            </w:sdt>
            <w:r>
              <w:rPr>
                <w:rFonts w:ascii="宋体" w:hAnsi="宋体" w:cs="宋体"/>
                <w:szCs w:val="21"/>
              </w:rPr>
              <w:t>组织</w:t>
            </w:r>
            <w:r>
              <w:rPr>
                <w:rFonts w:hint="eastAsia" w:ascii="宋体" w:hAnsi="宋体" w:cs="宋体"/>
                <w:szCs w:val="21"/>
              </w:rPr>
              <w:t>，</w:t>
            </w:r>
            <w:r>
              <w:rPr>
                <w:rFonts w:ascii="宋体" w:hAnsi="宋体" w:cs="宋体"/>
                <w:b/>
                <w:szCs w:val="21"/>
              </w:rPr>
              <w:t>须</w:t>
            </w:r>
            <w:r>
              <w:rPr>
                <w:rFonts w:hint="eastAsia" w:ascii="宋体" w:hAnsi="宋体" w:cs="宋体"/>
                <w:b/>
                <w:szCs w:val="21"/>
              </w:rPr>
              <w:t>办理临时</w:t>
            </w:r>
            <w:r>
              <w:rPr>
                <w:rFonts w:ascii="宋体" w:hAnsi="宋体" w:cs="宋体"/>
                <w:b/>
                <w:szCs w:val="21"/>
              </w:rPr>
              <w:t>控制区通行证</w:t>
            </w:r>
          </w:p>
          <w:p>
            <w:pPr>
              <w:adjustRightInd w:val="0"/>
              <w:snapToGrid w:val="0"/>
              <w:rPr>
                <w:rFonts w:ascii="宋体" w:hAnsi="宋体"/>
                <w:szCs w:val="21"/>
              </w:rPr>
            </w:pPr>
            <w:r>
              <w:rPr>
                <w:rFonts w:hint="eastAsia" w:ascii="宋体" w:hAnsi="宋体"/>
                <w:szCs w:val="21"/>
              </w:rPr>
              <w:t>联系人：贾思勰</w:t>
            </w:r>
          </w:p>
          <w:p>
            <w:pPr>
              <w:adjustRightInd w:val="0"/>
              <w:snapToGrid w:val="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话：0571-83837612</w:t>
            </w:r>
          </w:p>
          <w:p>
            <w:pPr>
              <w:adjustRightInd w:val="0"/>
              <w:snapToGrid w:val="0"/>
              <w:rPr>
                <w:rFonts w:ascii="宋体" w:hAnsi="宋体"/>
                <w:szCs w:val="21"/>
              </w:rPr>
            </w:pPr>
            <w:r>
              <w:rPr>
                <w:rFonts w:hint="eastAsia" w:ascii="宋体" w:hAnsi="宋体"/>
                <w:szCs w:val="21"/>
              </w:rPr>
              <w:t>踏勘时间：20  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踏勘集中地点：杭州萧山国际机场翔越路综合服务楼园区招标中心</w:t>
            </w:r>
          </w:p>
          <w:p>
            <w:pPr>
              <w:widowControl/>
              <w:jc w:val="left"/>
              <w:rPr>
                <w:rFonts w:ascii="宋体" w:hAnsi="宋体" w:cs="宋体"/>
                <w:kern w:val="0"/>
                <w:sz w:val="24"/>
                <w:szCs w:val="24"/>
              </w:rPr>
            </w:pPr>
            <w:r>
              <w:rPr>
                <w:rFonts w:hint="eastAsia" w:ascii="Microsoft YaHei,Segoe UI Emoji" w:hAnsi="Microsoft YaHei,Segoe UI Emoji" w:cs="宋体"/>
                <w:color w:val="000000"/>
                <w:kern w:val="0"/>
                <w:szCs w:val="21"/>
              </w:rPr>
              <w:t>注：</w:t>
            </w:r>
            <w:r>
              <w:rPr>
                <w:rFonts w:ascii="Microsoft YaHei,Segoe UI Emoji" w:hAnsi="Microsoft YaHei,Segoe UI Emoji" w:cs="宋体"/>
                <w:color w:val="000000"/>
                <w:kern w:val="0"/>
                <w:szCs w:val="21"/>
              </w:rPr>
              <w:t>每个投标人踏勘现场人数不</w:t>
            </w:r>
            <w:r>
              <w:rPr>
                <w:rFonts w:hint="eastAsia" w:ascii="Microsoft YaHei,Segoe UI Emoji" w:hAnsi="Microsoft YaHei,Segoe UI Emoji" w:cs="宋体"/>
                <w:color w:val="000000"/>
                <w:kern w:val="0"/>
                <w:szCs w:val="21"/>
              </w:rPr>
              <w:t>得</w:t>
            </w:r>
            <w:r>
              <w:rPr>
                <w:rFonts w:ascii="Microsoft YaHei,Segoe UI Emoji" w:hAnsi="Microsoft YaHei,Segoe UI Emoji" w:cs="宋体"/>
                <w:color w:val="000000"/>
                <w:kern w:val="0"/>
                <w:szCs w:val="21"/>
              </w:rPr>
              <w:t>超过2人</w:t>
            </w:r>
            <w:r>
              <w:rPr>
                <w:rFonts w:hint="eastAsia" w:ascii="Microsoft YaHei,Segoe UI Emoji" w:hAnsi="Microsoft YaHei,Segoe UI Emoji" w:cs="宋体"/>
                <w:color w:val="000000"/>
                <w:kern w:val="0"/>
                <w:szCs w:val="21"/>
              </w:rPr>
              <w:t>，</w:t>
            </w:r>
            <w:r>
              <w:rPr>
                <w:rFonts w:ascii="Microsoft YaHei,Segoe UI Emoji" w:hAnsi="Microsoft YaHei,Segoe UI Emoji" w:cs="宋体"/>
                <w:color w:val="000000"/>
                <w:kern w:val="0"/>
                <w:szCs w:val="21"/>
              </w:rPr>
              <w:t>前往现场踏勘人员需提前3日将项目名称、人员姓名、性别、身份证号码、投标单位</w:t>
            </w:r>
            <w:r>
              <w:rPr>
                <w:rFonts w:hint="eastAsia" w:ascii="Microsoft YaHei,Segoe UI Emoji" w:hAnsi="Microsoft YaHei,Segoe UI Emoji" w:cs="宋体"/>
                <w:color w:val="000000"/>
                <w:kern w:val="0"/>
                <w:szCs w:val="21"/>
              </w:rPr>
              <w:t>信息</w:t>
            </w:r>
            <w:r>
              <w:rPr>
                <w:rFonts w:ascii="Microsoft YaHei,Segoe UI Emoji" w:hAnsi="Microsoft YaHei,Segoe UI Emoji" w:cs="宋体"/>
                <w:color w:val="000000"/>
                <w:kern w:val="0"/>
                <w:szCs w:val="21"/>
              </w:rPr>
              <w:t>发送至招标人邮箱zbzx@hzairport.com</w:t>
            </w:r>
            <w:r>
              <w:rPr>
                <w:rFonts w:hint="eastAsia" w:ascii="Microsoft YaHei,Segoe UI Emoji" w:hAnsi="Microsoft YaHei,Segoe UI Emoji" w:cs="宋体"/>
                <w:color w:val="000000"/>
                <w:kern w:val="0"/>
                <w:szCs w:val="21"/>
              </w:rPr>
              <w:t>，</w:t>
            </w:r>
          </w:p>
          <w:p>
            <w:pPr>
              <w:widowControl/>
              <w:jc w:val="left"/>
              <w:rPr>
                <w:rFonts w:ascii="宋体" w:hAnsi="宋体" w:cs="宋体"/>
                <w:kern w:val="0"/>
                <w:sz w:val="24"/>
                <w:szCs w:val="24"/>
              </w:rPr>
            </w:pPr>
            <w:r>
              <w:rPr>
                <w:rFonts w:ascii="Microsoft YaHei,Segoe UI Emoji" w:hAnsi="Microsoft YaHei,Segoe UI Emoji" w:cs="宋体"/>
                <w:color w:val="000000"/>
                <w:kern w:val="0"/>
                <w:szCs w:val="21"/>
              </w:rPr>
              <w:t>踏勘当日必须提交以下材料：（1）有效身份证原件；（2）有效身份证复印件1份；（3）一寸照1张</w:t>
            </w:r>
            <w:r>
              <w:rPr>
                <w:rFonts w:hint="eastAsia" w:ascii="Microsoft YaHei,Segoe UI Emoji" w:hAnsi="Microsoft YaHei,Segoe UI Emoji" w:cs="宋体"/>
                <w:color w:val="000000"/>
                <w:kern w:val="0"/>
                <w:szCs w:val="21"/>
              </w:rPr>
              <w:t>。</w:t>
            </w:r>
          </w:p>
          <w:p>
            <w:pPr>
              <w:adjustRightInd w:val="0"/>
              <w:snapToGrid w:val="0"/>
              <w:rPr>
                <w:rFonts w:ascii="宋体" w:hAnsi="宋体" w:cs="宋体"/>
                <w:b/>
              </w:rPr>
            </w:pPr>
            <w:r>
              <w:rPr>
                <w:rFonts w:ascii="Microsoft YaHei,Segoe UI Emoji" w:hAnsi="Microsoft YaHei,Segoe UI Emoji" w:cs="宋体"/>
                <w:b/>
                <w:color w:val="000000"/>
                <w:kern w:val="0"/>
                <w:szCs w:val="21"/>
              </w:rPr>
              <w:t>（由于未参加现场踏勘引起的报价失误等责任由投标人自负）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1.10.1</w:t>
            </w:r>
          </w:p>
        </w:tc>
        <w:tc>
          <w:tcPr>
            <w:tcW w:w="2562" w:type="dxa"/>
            <w:vAlign w:val="center"/>
          </w:tcPr>
          <w:p>
            <w:pPr>
              <w:adjustRightInd w:val="0"/>
              <w:snapToGrid w:val="0"/>
              <w:jc w:val="center"/>
              <w:rPr>
                <w:rFonts w:ascii="宋体" w:hAnsi="宋体" w:cs="宋体"/>
              </w:rPr>
            </w:pPr>
            <w:r>
              <w:rPr>
                <w:rFonts w:hint="eastAsia" w:ascii="宋体" w:hAnsi="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201923190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不召开</w:t>
            </w:r>
          </w:p>
          <w:p>
            <w:pPr>
              <w:adjustRightInd w:val="0"/>
              <w:snapToGrid w:val="0"/>
              <w:rPr>
                <w:rFonts w:ascii="宋体" w:hAnsi="宋体" w:cs="宋体"/>
              </w:rPr>
            </w:pPr>
            <w:sdt>
              <w:sdtPr>
                <w:rPr>
                  <w:rFonts w:hint="eastAsia"/>
                  <w:sz w:val="24"/>
                </w:rPr>
                <w:id w:val="-78797084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召开，召开时间：</w:t>
            </w:r>
            <w:r>
              <w:rPr>
                <w:rFonts w:ascii="宋体" w:hAnsi="宋体" w:cs="宋体"/>
              </w:rPr>
              <w:t xml:space="preserve"> </w:t>
            </w:r>
          </w:p>
          <w:p>
            <w:pPr>
              <w:adjustRightInd w:val="0"/>
              <w:snapToGrid w:val="0"/>
              <w:rPr>
                <w:rFonts w:ascii="宋体" w:hAnsi="宋体" w:cs="宋体"/>
              </w:rPr>
            </w:pPr>
            <w:r>
              <w:rPr>
                <w:rFonts w:hint="eastAsia" w:ascii="宋体" w:hAnsi="宋体" w:cs="宋体"/>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1.10.2</w:t>
            </w:r>
          </w:p>
        </w:tc>
        <w:tc>
          <w:tcPr>
            <w:tcW w:w="2562"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时间：投标预备会召开前48小时</w:t>
            </w:r>
          </w:p>
          <w:p>
            <w:pPr>
              <w:adjustRightInd w:val="0"/>
              <w:snapToGrid w:val="0"/>
              <w:rPr>
                <w:rFonts w:ascii="宋体" w:hAnsi="宋体" w:cs="宋体"/>
              </w:rPr>
            </w:pPr>
            <w:r>
              <w:rPr>
                <w:rFonts w:hint="eastAsia" w:ascii="宋体" w:hAnsi="宋体" w:cs="宋体"/>
              </w:rPr>
              <w:t>形式：加盖公章后将扫描件发送邮件至</w:t>
            </w:r>
            <w:r>
              <w:rPr>
                <w:rFonts w:ascii="宋体" w:hAnsi="宋体" w:cs="宋体"/>
              </w:rPr>
              <w:t>zbzx@hzairport.com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1.10.3</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1.11.1</w:t>
            </w:r>
          </w:p>
        </w:tc>
        <w:tc>
          <w:tcPr>
            <w:tcW w:w="2562" w:type="dxa"/>
            <w:vAlign w:val="center"/>
          </w:tcPr>
          <w:p>
            <w:pPr>
              <w:adjustRightInd w:val="0"/>
              <w:snapToGrid w:val="0"/>
              <w:jc w:val="center"/>
              <w:rPr>
                <w:rFonts w:ascii="宋体" w:hAnsi="宋体" w:cs="宋体"/>
              </w:rPr>
            </w:pPr>
            <w:r>
              <w:rPr>
                <w:rFonts w:hint="eastAsia" w:ascii="宋体" w:hAnsi="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903513304"/>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hint="eastAsia"/>
                  <w:sz w:val="24"/>
                </w:rPr>
                <w:id w:val="-392421231"/>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允许，分包内容要求：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分包金额要求：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1.12.1</w:t>
            </w:r>
          </w:p>
        </w:tc>
        <w:tc>
          <w:tcPr>
            <w:tcW w:w="2562"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投标文件存在以下情形之一的，由评标委员会审核</w:t>
            </w:r>
            <w:r>
              <w:rPr>
                <w:rFonts w:hint="eastAsia" w:ascii="宋体" w:hAnsi="宋体" w:cs="宋体"/>
              </w:rPr>
              <w:t>确认</w:t>
            </w:r>
            <w:r>
              <w:rPr>
                <w:rFonts w:ascii="宋体" w:hAnsi="宋体" w:cs="宋体"/>
              </w:rPr>
              <w:t>，其投标文件将被否决：</w:t>
            </w:r>
          </w:p>
          <w:p>
            <w:pPr>
              <w:adjustRightInd w:val="0"/>
              <w:snapToGrid w:val="0"/>
              <w:rPr>
                <w:rFonts w:ascii="宋体" w:hAnsi="宋体" w:cs="宋体"/>
              </w:rPr>
            </w:pPr>
            <w:r>
              <w:rPr>
                <w:rFonts w:hint="eastAsia" w:ascii="宋体" w:hAnsi="宋体" w:cs="宋体"/>
              </w:rPr>
              <w:t>（一）形式及资格等符合性内容</w:t>
            </w:r>
          </w:p>
          <w:p>
            <w:pPr>
              <w:adjustRightInd w:val="0"/>
              <w:snapToGrid w:val="0"/>
              <w:rPr>
                <w:rFonts w:ascii="宋体" w:hAnsi="宋体" w:cs="宋体"/>
              </w:rPr>
            </w:pPr>
            <w:r>
              <w:rPr>
                <w:rFonts w:hint="eastAsia" w:ascii="宋体" w:hAnsi="宋体" w:cs="宋体"/>
              </w:rPr>
              <w:t>（1）投标人的投标资格不满足国家有关规定或招标文件载明的投标资格条件的；</w:t>
            </w:r>
          </w:p>
          <w:p>
            <w:pPr>
              <w:adjustRightInd w:val="0"/>
              <w:snapToGrid w:val="0"/>
              <w:rPr>
                <w:rFonts w:ascii="宋体" w:hAnsi="宋体" w:cs="宋体"/>
              </w:rPr>
            </w:pPr>
            <w:r>
              <w:rPr>
                <w:rFonts w:hint="eastAsia" w:ascii="宋体" w:hAnsi="宋体" w:cs="宋体"/>
              </w:rPr>
              <w:t>（2）投标文件未按招标文件的要求签署和盖章的（仅限于单位印章和法定代表人或其委托代理人签字或盖章）；</w:t>
            </w:r>
          </w:p>
          <w:p>
            <w:pPr>
              <w:adjustRightInd w:val="0"/>
              <w:snapToGrid w:val="0"/>
              <w:rPr>
                <w:rFonts w:ascii="宋体" w:hAnsi="宋体" w:cs="宋体"/>
              </w:rPr>
            </w:pPr>
            <w:r>
              <w:rPr>
                <w:rFonts w:hint="eastAsia" w:ascii="宋体" w:hAnsi="宋体" w:cs="宋体"/>
              </w:rPr>
              <w:t>（3）投标文件未按规定的格式填写，内容不全或关键字迹模糊、无法辨认的；</w:t>
            </w:r>
          </w:p>
          <w:p>
            <w:pPr>
              <w:adjustRightInd w:val="0"/>
              <w:snapToGrid w:val="0"/>
              <w:rPr>
                <w:rFonts w:ascii="宋体" w:hAnsi="宋体" w:cs="宋体"/>
              </w:rPr>
            </w:pPr>
            <w:r>
              <w:rPr>
                <w:rFonts w:hint="eastAsia" w:ascii="宋体" w:hAnsi="宋体" w:cs="宋体"/>
              </w:rPr>
              <w:t>（</w:t>
            </w:r>
            <w:r>
              <w:rPr>
                <w:rFonts w:ascii="宋体" w:hAnsi="宋体" w:cs="宋体"/>
              </w:rPr>
              <w:t>4</w:t>
            </w:r>
            <w:r>
              <w:rPr>
                <w:rFonts w:hint="eastAsia" w:ascii="宋体" w:hAnsi="宋体" w:cs="宋体"/>
              </w:rPr>
              <w:t>）供货期不满足招标文件要求的；</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）未响应招标文件规定的实质性要求（包括具体条文前用“★”标示的）</w:t>
            </w:r>
          </w:p>
          <w:p>
            <w:pPr>
              <w:adjustRightInd w:val="0"/>
              <w:snapToGrid w:val="0"/>
              <w:rPr>
                <w:rFonts w:ascii="宋体" w:hAnsi="宋体" w:cs="宋体"/>
              </w:rPr>
            </w:pPr>
            <w:r>
              <w:rPr>
                <w:rFonts w:hint="eastAsia" w:ascii="宋体" w:hAnsi="宋体" w:cs="宋体"/>
              </w:rPr>
              <w:t>（</w:t>
            </w:r>
            <w:r>
              <w:rPr>
                <w:rFonts w:ascii="宋体" w:hAnsi="宋体" w:cs="宋体"/>
              </w:rPr>
              <w:t>6</w:t>
            </w:r>
            <w:r>
              <w:rPr>
                <w:rFonts w:hint="eastAsia" w:ascii="宋体" w:hAnsi="宋体" w:cs="宋体"/>
              </w:rPr>
              <w:t>）投标人不以自己的名义或未按招标文件的要求提供投标保证金或提供的投标保证金有缺陷而不能接受的；</w:t>
            </w:r>
          </w:p>
          <w:p>
            <w:pPr>
              <w:adjustRightInd w:val="0"/>
              <w:snapToGrid w:val="0"/>
              <w:rPr>
                <w:rFonts w:ascii="宋体" w:hAnsi="宋体" w:cs="宋体"/>
              </w:rPr>
            </w:pPr>
            <w:r>
              <w:rPr>
                <w:rFonts w:hint="eastAsia" w:ascii="宋体" w:hAnsi="宋体" w:cs="宋体"/>
              </w:rPr>
              <w:t>（</w:t>
            </w:r>
            <w:r>
              <w:rPr>
                <w:rFonts w:ascii="宋体" w:hAnsi="宋体" w:cs="宋体"/>
              </w:rPr>
              <w:t>7</w:t>
            </w:r>
            <w:r>
              <w:rPr>
                <w:rFonts w:hint="eastAsia" w:ascii="宋体" w:hAnsi="宋体" w:cs="宋体"/>
              </w:rPr>
              <w:t>）投标人以他人名义投标、或与他人串通投标、或以行贿手段谋取中标，或弄虚作假的；</w:t>
            </w:r>
          </w:p>
          <w:p>
            <w:pPr>
              <w:adjustRightInd w:val="0"/>
              <w:snapToGrid w:val="0"/>
              <w:rPr>
                <w:rFonts w:ascii="宋体" w:hAnsi="宋体" w:cs="宋体"/>
              </w:rPr>
            </w:pPr>
            <w:r>
              <w:rPr>
                <w:rFonts w:hint="eastAsia" w:ascii="宋体" w:hAnsi="宋体" w:cs="宋体"/>
              </w:rPr>
              <w:t>（</w:t>
            </w:r>
            <w:r>
              <w:rPr>
                <w:rFonts w:ascii="宋体" w:hAnsi="宋体" w:cs="宋体"/>
              </w:rPr>
              <w:t>8</w:t>
            </w:r>
            <w:r>
              <w:rPr>
                <w:rFonts w:hint="eastAsia" w:ascii="宋体" w:hAnsi="宋体" w:cs="宋体"/>
              </w:rPr>
              <w:t>）被浙江省机场集团有限公司或杭州萧山国际机场有限公司列入禁止交易名单或不良信用记录名单的；</w:t>
            </w:r>
          </w:p>
          <w:p>
            <w:pPr>
              <w:adjustRightInd w:val="0"/>
              <w:snapToGrid w:val="0"/>
              <w:rPr>
                <w:rFonts w:ascii="宋体" w:hAnsi="宋体" w:cs="宋体"/>
              </w:rPr>
            </w:pPr>
            <w:r>
              <w:rPr>
                <w:rFonts w:hint="eastAsia" w:ascii="宋体" w:hAnsi="宋体" w:cs="宋体"/>
              </w:rPr>
              <w:t>（</w:t>
            </w:r>
            <w:r>
              <w:rPr>
                <w:rFonts w:ascii="宋体" w:hAnsi="宋体" w:cs="宋体"/>
              </w:rPr>
              <w:t>9</w:t>
            </w:r>
            <w:r>
              <w:rPr>
                <w:rFonts w:hint="eastAsia" w:ascii="宋体" w:hAnsi="宋体" w:cs="宋体"/>
              </w:rPr>
              <w:t>）存在法律、法规、规章规定的其它无效投标情况的。</w:t>
            </w:r>
          </w:p>
          <w:p>
            <w:pPr>
              <w:adjustRightInd w:val="0"/>
              <w:snapToGrid w:val="0"/>
              <w:rPr>
                <w:rFonts w:ascii="宋体" w:hAnsi="宋体" w:cs="宋体"/>
              </w:rPr>
            </w:pPr>
            <w:r>
              <w:rPr>
                <w:rFonts w:hint="eastAsia" w:ascii="宋体" w:hAnsi="宋体" w:cs="宋体"/>
              </w:rPr>
              <w:t>（1</w:t>
            </w:r>
            <w:r>
              <w:rPr>
                <w:rFonts w:ascii="宋体" w:hAnsi="宋体" w:cs="宋体"/>
              </w:rPr>
              <w:t>0</w:t>
            </w:r>
            <w:r>
              <w:rPr>
                <w:rFonts w:hint="eastAsia" w:ascii="宋体" w:hAnsi="宋体" w:cs="宋体"/>
              </w:rPr>
              <w:t>）投标人须知前附表规定的其他要求。</w:t>
            </w:r>
          </w:p>
          <w:p>
            <w:pPr>
              <w:adjustRightInd w:val="0"/>
              <w:snapToGrid w:val="0"/>
              <w:ind w:firstLine="630" w:firstLineChars="300"/>
              <w:rPr>
                <w:rFonts w:ascii="宋体" w:hAnsi="宋体" w:cs="宋体"/>
              </w:rPr>
            </w:pPr>
            <w:r>
              <w:rPr>
                <w:rFonts w:hint="eastAsia" w:ascii="宋体" w:hAnsi="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rPr>
            </w:pPr>
            <w:r>
              <w:rPr>
                <w:rFonts w:hint="eastAsia" w:ascii="宋体" w:hAnsi="宋体" w:cs="宋体"/>
              </w:rPr>
              <w:t>（二）商务标符合性内容</w:t>
            </w:r>
          </w:p>
          <w:p>
            <w:pPr>
              <w:adjustRightInd w:val="0"/>
              <w:snapToGrid w:val="0"/>
              <w:rPr>
                <w:rFonts w:ascii="宋体" w:hAnsi="宋体" w:cs="宋体"/>
              </w:rPr>
            </w:pPr>
            <w:r>
              <w:rPr>
                <w:rFonts w:hint="eastAsia" w:ascii="宋体" w:hAnsi="宋体" w:cs="宋体"/>
              </w:rPr>
              <w:t>1.同一投标人提交两个以上不同的投标文件或者投标报价的；</w:t>
            </w:r>
          </w:p>
          <w:p>
            <w:pPr>
              <w:adjustRightInd w:val="0"/>
              <w:snapToGrid w:val="0"/>
              <w:rPr>
                <w:rFonts w:ascii="宋体" w:hAnsi="宋体" w:cs="宋体"/>
              </w:rPr>
            </w:pPr>
            <w:r>
              <w:rPr>
                <w:rFonts w:hint="eastAsia" w:ascii="宋体" w:hAnsi="宋体" w:cs="宋体"/>
              </w:rPr>
              <w:t>2.报价评审时，投标人拒绝按以下条款修正的：ⅰ如果数字表示的金额和用文字表示的金额不一致时，将以文字表示的金额为准；ⅱ当投标报价有算术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rPr>
                <w:rFonts w:ascii="宋体" w:hAnsi="宋体" w:cs="宋体"/>
              </w:rPr>
            </w:pPr>
            <w:r>
              <w:rPr>
                <w:rFonts w:hint="eastAsia" w:ascii="宋体" w:hAnsi="宋体" w:cs="宋体"/>
              </w:rPr>
              <w:t>3.投标文件</w:t>
            </w:r>
            <w:r>
              <w:rPr>
                <w:rFonts w:ascii="宋体" w:hAnsi="宋体" w:cs="宋体"/>
              </w:rPr>
              <w:t>投标</w:t>
            </w:r>
            <w:r>
              <w:rPr>
                <w:rFonts w:hint="eastAsia" w:ascii="宋体" w:hAnsi="宋体" w:cs="宋体"/>
              </w:rPr>
              <w:t>函载明</w:t>
            </w:r>
            <w:r>
              <w:rPr>
                <w:rFonts w:ascii="宋体" w:hAnsi="宋体" w:cs="宋体"/>
              </w:rPr>
              <w:t>的投标报价或其它关键内容字迹模糊或无法辨认的</w:t>
            </w:r>
            <w:r>
              <w:rPr>
                <w:rFonts w:hint="eastAsia" w:ascii="宋体" w:hAnsi="宋体" w:cs="宋体"/>
              </w:rPr>
              <w:t>；</w:t>
            </w:r>
          </w:p>
          <w:p>
            <w:pPr>
              <w:adjustRightInd w:val="0"/>
              <w:snapToGrid w:val="0"/>
              <w:rPr>
                <w:rFonts w:ascii="宋体" w:hAnsi="宋体" w:cs="宋体"/>
              </w:rPr>
            </w:pPr>
            <w:r>
              <w:rPr>
                <w:rFonts w:hint="eastAsia" w:ascii="宋体" w:hAnsi="宋体" w:cs="宋体"/>
              </w:rPr>
              <w:t xml:space="preserve">4.未按以下要求进行报价的： </w:t>
            </w:r>
          </w:p>
          <w:p>
            <w:pPr>
              <w:adjustRightInd w:val="0"/>
              <w:snapToGrid w:val="0"/>
              <w:rPr>
                <w:rFonts w:ascii="宋体" w:hAnsi="宋体" w:cs="宋体"/>
              </w:rPr>
            </w:pPr>
            <w:r>
              <w:rPr>
                <w:rFonts w:hint="eastAsia" w:ascii="宋体" w:hAnsi="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rPr>
            </w:pPr>
            <w:r>
              <w:rPr>
                <w:rFonts w:hint="eastAsia" w:ascii="宋体" w:hAnsi="宋体" w:cs="宋体"/>
              </w:rPr>
              <w:t>5.不响应招标文件第四章“合同条款及格式”的。</w:t>
            </w:r>
          </w:p>
          <w:p>
            <w:pPr>
              <w:adjustRightInd w:val="0"/>
              <w:snapToGrid w:val="0"/>
              <w:rPr>
                <w:rFonts w:ascii="宋体" w:hAnsi="宋体" w:cs="宋体"/>
              </w:rPr>
            </w:pPr>
            <w:r>
              <w:rPr>
                <w:rFonts w:hint="eastAsia" w:ascii="宋体" w:hAnsi="宋体" w:cs="宋体"/>
              </w:rPr>
              <w:t>(三)技术标符合性内容</w:t>
            </w:r>
          </w:p>
          <w:p>
            <w:pPr>
              <w:adjustRightInd w:val="0"/>
              <w:snapToGrid w:val="0"/>
              <w:rPr>
                <w:rFonts w:ascii="宋体" w:hAnsi="宋体" w:cs="宋体"/>
              </w:rPr>
            </w:pPr>
            <w:r>
              <w:rPr>
                <w:rFonts w:hint="eastAsia" w:ascii="宋体" w:hAnsi="宋体" w:cs="宋体"/>
              </w:rPr>
              <w:t>1.采用的验收标准和方法、主要技术指标达不到国家强制性标准的或要求的；</w:t>
            </w:r>
          </w:p>
          <w:p>
            <w:pPr>
              <w:adjustRightInd w:val="0"/>
              <w:snapToGrid w:val="0"/>
              <w:rPr>
                <w:rFonts w:ascii="宋体" w:hAnsi="宋体" w:cs="宋体"/>
              </w:rPr>
            </w:pPr>
            <w:r>
              <w:rPr>
                <w:rFonts w:hint="eastAsia" w:ascii="宋体" w:hAnsi="宋体" w:cs="宋体"/>
              </w:rPr>
              <w:t>2.不响应招标文件第五章“用户需求书”标注“★”的条款。</w:t>
            </w:r>
          </w:p>
          <w:p>
            <w:pPr>
              <w:adjustRightInd w:val="0"/>
              <w:snapToGrid w:val="0"/>
              <w:rPr>
                <w:rFonts w:ascii="宋体" w:hAnsi="宋体" w:cs="宋体"/>
              </w:rPr>
            </w:pPr>
            <w:r>
              <w:rPr>
                <w:rFonts w:ascii="宋体" w:hAnsi="宋体" w:cs="宋体"/>
              </w:rPr>
              <w:t>除</w:t>
            </w:r>
            <w:r>
              <w:rPr>
                <w:rFonts w:hint="eastAsia" w:ascii="宋体" w:hAnsi="宋体" w:cs="宋体"/>
              </w:rPr>
              <w:t>本条规定</w:t>
            </w:r>
            <w:r>
              <w:rPr>
                <w:rFonts w:ascii="宋体" w:hAnsi="宋体" w:cs="宋体"/>
              </w:rPr>
              <w:t>以外</w:t>
            </w:r>
            <w:r>
              <w:rPr>
                <w:rFonts w:hint="eastAsia" w:ascii="宋体" w:hAnsi="宋体" w:cs="宋体"/>
              </w:rPr>
              <w:t>，招标文件中其他条款均</w:t>
            </w:r>
            <w:r>
              <w:rPr>
                <w:rFonts w:ascii="宋体" w:hAnsi="宋体" w:cs="宋体"/>
              </w:rPr>
              <w:t>不得作为否</w:t>
            </w:r>
            <w:r>
              <w:rPr>
                <w:rFonts w:hint="eastAsia" w:ascii="宋体" w:hAnsi="宋体" w:cs="宋体"/>
              </w:rPr>
              <w:t>决</w:t>
            </w:r>
            <w:r>
              <w:rPr>
                <w:rFonts w:ascii="宋体" w:hAnsi="宋体" w:cs="宋体"/>
              </w:rPr>
              <w:t>投标</w:t>
            </w:r>
            <w:r>
              <w:rPr>
                <w:rFonts w:hint="eastAsia" w:ascii="宋体" w:hAnsi="宋体" w:cs="宋体"/>
              </w:rPr>
              <w:t>文件</w:t>
            </w:r>
            <w:r>
              <w:rPr>
                <w:rFonts w:ascii="宋体" w:hAnsi="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1.12.3</w:t>
            </w:r>
          </w:p>
        </w:tc>
        <w:tc>
          <w:tcPr>
            <w:tcW w:w="2562"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1.12.4</w:t>
            </w:r>
          </w:p>
        </w:tc>
        <w:tc>
          <w:tcPr>
            <w:tcW w:w="2562" w:type="dxa"/>
            <w:vAlign w:val="center"/>
          </w:tcPr>
          <w:p>
            <w:pPr>
              <w:adjustRightInd w:val="0"/>
              <w:snapToGrid w:val="0"/>
              <w:jc w:val="center"/>
              <w:rPr>
                <w:rFonts w:ascii="宋体" w:hAnsi="宋体" w:cs="宋体"/>
              </w:rPr>
            </w:pPr>
            <w:r>
              <w:rPr>
                <w:rFonts w:hint="eastAsia" w:ascii="宋体" w:hAnsi="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41558981"/>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不允许负偏离</w:t>
            </w:r>
          </w:p>
          <w:p>
            <w:pPr>
              <w:adjustRightInd w:val="0"/>
              <w:snapToGrid w:val="0"/>
              <w:rPr>
                <w:rFonts w:ascii="宋体" w:hAnsi="宋体" w:cs="宋体"/>
              </w:rPr>
            </w:pPr>
            <w:sdt>
              <w:sdtPr>
                <w:rPr>
                  <w:rFonts w:hint="eastAsia"/>
                  <w:sz w:val="24"/>
                </w:rPr>
                <w:id w:val="1687490083"/>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允许，偏差范围：</w:t>
            </w:r>
            <w:r>
              <w:rPr>
                <w:rFonts w:ascii="宋体" w:hAnsi="宋体" w:cs="宋体"/>
              </w:rPr>
              <w:t xml:space="preserve"> </w:t>
            </w:r>
            <w:r>
              <w:rPr>
                <w:rFonts w:hint="eastAsia" w:ascii="宋体" w:hAnsi="宋体" w:cs="宋体"/>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2.1</w:t>
            </w:r>
          </w:p>
        </w:tc>
        <w:tc>
          <w:tcPr>
            <w:tcW w:w="2562"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2.2.1</w:t>
            </w:r>
          </w:p>
        </w:tc>
        <w:tc>
          <w:tcPr>
            <w:tcW w:w="2562"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Cs/>
              </w:rPr>
              <w:t>202</w:t>
            </w:r>
            <w:r>
              <w:rPr>
                <w:rFonts w:hint="eastAsia" w:ascii="宋体" w:hAnsi="宋体" w:cs="宋体"/>
                <w:bCs/>
                <w:lang w:val="en-US" w:eastAsia="zh-CN"/>
              </w:rPr>
              <w:t>1</w:t>
            </w:r>
            <w:r>
              <w:rPr>
                <w:rFonts w:hint="eastAsia" w:ascii="宋体" w:hAnsi="宋体" w:cs="宋体"/>
                <w:bCs/>
              </w:rPr>
              <w:t>年</w:t>
            </w:r>
            <w:r>
              <w:rPr>
                <w:rFonts w:hint="eastAsia" w:ascii="宋体" w:hAnsi="宋体" w:cs="宋体"/>
                <w:bCs/>
                <w:u w:val="single"/>
                <w:lang w:val="en-US" w:eastAsia="zh-CN"/>
              </w:rPr>
              <w:t>7</w:t>
            </w:r>
            <w:r>
              <w:rPr>
                <w:rFonts w:hint="eastAsia" w:ascii="宋体" w:hAnsi="宋体" w:cs="宋体"/>
                <w:bCs/>
              </w:rPr>
              <w:t>月</w:t>
            </w:r>
            <w:r>
              <w:rPr>
                <w:rFonts w:hint="eastAsia" w:ascii="宋体" w:hAnsi="宋体" w:cs="宋体"/>
                <w:bCs/>
                <w:u w:val="single"/>
                <w:lang w:val="en-US" w:eastAsia="zh-CN"/>
              </w:rPr>
              <w:t>6</w:t>
            </w:r>
            <w:r>
              <w:rPr>
                <w:rFonts w:ascii="宋体" w:hAnsi="宋体" w:cs="宋体"/>
                <w:bCs/>
                <w:u w:val="single"/>
              </w:rPr>
              <w:t xml:space="preserve"> </w:t>
            </w:r>
            <w:r>
              <w:rPr>
                <w:rFonts w:hint="eastAsia" w:ascii="宋体" w:hAnsi="宋体" w:cs="宋体"/>
                <w:bCs/>
              </w:rPr>
              <w:t>日</w:t>
            </w:r>
            <w:r>
              <w:rPr>
                <w:rFonts w:hint="eastAsia" w:ascii="宋体" w:hAnsi="宋体" w:cs="宋体"/>
                <w:bCs/>
                <w:lang w:val="en-US" w:eastAsia="zh-CN"/>
              </w:rPr>
              <w:t>9时00分</w:t>
            </w:r>
            <w:r>
              <w:rPr>
                <w:rFonts w:hint="eastAsia" w:ascii="宋体" w:hAnsi="宋体" w:cs="宋体"/>
                <w:bCs/>
              </w:rPr>
              <w:t>前</w:t>
            </w:r>
            <w:r>
              <w:rPr>
                <w:rFonts w:hint="eastAsia" w:ascii="宋体" w:hAnsi="宋体" w:cs="宋体"/>
              </w:rPr>
              <w:t>，请将投标疑问以电子邮件（扫描件加盖公章，并同时提供word版本的文件）的方式提交至招标人如下邮箱：</w:t>
            </w:r>
            <w:r>
              <w:fldChar w:fldCharType="begin"/>
            </w:r>
            <w:r>
              <w:instrText xml:space="preserve"> HYPERLINK "mailto:zbzx@hzairport.com" </w:instrText>
            </w:r>
            <w:r>
              <w:fldChar w:fldCharType="separate"/>
            </w:r>
            <w:r>
              <w:rPr>
                <w:rStyle w:val="58"/>
                <w:rFonts w:ascii="宋体" w:hAnsi="宋体"/>
              </w:rPr>
              <w:t>zbzx@hzairport.com</w:t>
            </w:r>
            <w:r>
              <w:rPr>
                <w:rStyle w:val="58"/>
                <w:rFonts w:ascii="宋体" w:hAnsi="宋体"/>
              </w:rPr>
              <w:fldChar w:fldCharType="end"/>
            </w:r>
            <w:r>
              <w:rPr>
                <w:rFonts w:hint="eastAsia" w:ascii="宋体" w:hAnsi="宋体" w:cs="宋体"/>
              </w:rPr>
              <w:t>。</w:t>
            </w:r>
          </w:p>
          <w:p>
            <w:pPr>
              <w:adjustRightInd w:val="0"/>
              <w:snapToGrid w:val="0"/>
              <w:rPr>
                <w:rFonts w:ascii="宋体" w:hAnsi="宋体" w:cs="宋体"/>
              </w:rPr>
            </w:pPr>
            <w:r>
              <w:rPr>
                <w:rFonts w:hint="eastAsia" w:ascii="宋体" w:hAnsi="宋体" w:cs="宋体"/>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Calibri"/>
              </w:rPr>
              <w:t>招标人可在解答投标人提出的澄清问题时对招标文件进行修改，对招标文件的修改将以补充公告的形式发布，发布网站：</w:t>
            </w: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58"/>
              </w:rPr>
              <w:t>http://www.hzairport.com/tender/index.html</w:t>
            </w:r>
            <w:r>
              <w:rPr>
                <w:rStyle w:val="58"/>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2.2.3</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2.3.1</w:t>
            </w:r>
          </w:p>
        </w:tc>
        <w:tc>
          <w:tcPr>
            <w:tcW w:w="2562"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cs="宋体"/>
              </w:rPr>
            </w:pP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58"/>
              </w:rPr>
              <w:t>http://www.hzairport.com/tender/index.html</w:t>
            </w:r>
            <w:r>
              <w:rPr>
                <w:rStyle w:val="58"/>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2.3.2</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3.1.1</w:t>
            </w:r>
          </w:p>
        </w:tc>
        <w:tc>
          <w:tcPr>
            <w:tcW w:w="2562" w:type="dxa"/>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3.2.1</w:t>
            </w:r>
          </w:p>
        </w:tc>
        <w:tc>
          <w:tcPr>
            <w:tcW w:w="2562" w:type="dxa"/>
            <w:vAlign w:val="center"/>
          </w:tcPr>
          <w:p>
            <w:pPr>
              <w:adjustRightInd w:val="0"/>
              <w:snapToGrid w:val="0"/>
              <w:jc w:val="center"/>
              <w:rPr>
                <w:rFonts w:ascii="宋体" w:hAnsi="宋体" w:cs="宋体"/>
              </w:rPr>
            </w:pPr>
            <w:r>
              <w:rPr>
                <w:rFonts w:hint="eastAsia" w:ascii="宋体" w:hAnsi="宋体" w:cs="宋体"/>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b/>
              </w:rPr>
              <w:t>合同内所有费用投标人须统一提供“销售货物”类</w:t>
            </w:r>
            <w:r>
              <w:rPr>
                <w:rFonts w:ascii="宋体" w:hAnsi="宋体"/>
                <w:b/>
              </w:rPr>
              <w:t>的增值税专用发票</w:t>
            </w:r>
            <w:r>
              <w:rPr>
                <w:rFonts w:hint="eastAsia" w:ascii="宋体" w:hAnsi="宋体"/>
                <w:b/>
              </w:rPr>
              <w:t>(税率按国家规定)</w:t>
            </w:r>
            <w:r>
              <w:rPr>
                <w:rFonts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3.2.4</w:t>
            </w:r>
          </w:p>
        </w:tc>
        <w:tc>
          <w:tcPr>
            <w:tcW w:w="2562" w:type="dxa"/>
            <w:vAlign w:val="center"/>
          </w:tcPr>
          <w:p>
            <w:pPr>
              <w:adjustRightInd w:val="0"/>
              <w:snapToGrid w:val="0"/>
              <w:jc w:val="center"/>
              <w:rPr>
                <w:rFonts w:ascii="宋体" w:hAnsi="宋体" w:cs="宋体"/>
              </w:rPr>
            </w:pPr>
            <w:r>
              <w:rPr>
                <w:rFonts w:hint="eastAsia" w:ascii="宋体" w:hAnsi="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593544020"/>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无</w:t>
            </w:r>
          </w:p>
          <w:p>
            <w:pPr>
              <w:adjustRightInd w:val="0"/>
              <w:snapToGrid w:val="0"/>
              <w:rPr>
                <w:rFonts w:ascii="宋体" w:hAnsi="宋体" w:cs="宋体"/>
              </w:rPr>
            </w:pPr>
            <w:sdt>
              <w:sdtPr>
                <w:rPr>
                  <w:rFonts w:hint="eastAsia"/>
                  <w:sz w:val="24"/>
                </w:rPr>
                <w:id w:val="112870985"/>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有，最高投标限价：</w:t>
            </w:r>
            <w:r>
              <w:rPr>
                <w:rFonts w:ascii="宋体" w:hAnsi="宋体" w:cs="宋体"/>
              </w:rPr>
              <w:t>/</w:t>
            </w:r>
            <w:r>
              <w:rPr>
                <w:rFonts w:hint="eastAsia" w:ascii="宋体"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3.2.5</w:t>
            </w:r>
          </w:p>
        </w:tc>
        <w:tc>
          <w:tcPr>
            <w:tcW w:w="2562"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rPr>
            </w:pPr>
            <w:bookmarkStart w:id="9" w:name="EB2ef4c53d9b1f45d8ac0f2aaa4399dffe"/>
            <w:r>
              <w:rPr>
                <w:rFonts w:hint="eastAsia" w:ascii="宋体" w:hAnsi="宋体"/>
              </w:rPr>
              <w:t xml:space="preserve">1、投标人递交的投标函及投标报价表中的投标总价必须一致。 </w:t>
            </w:r>
          </w:p>
          <w:p>
            <w:pPr>
              <w:adjustRightInd w:val="0"/>
              <w:snapToGrid w:val="0"/>
              <w:rPr>
                <w:rFonts w:ascii="宋体" w:hAnsi="宋体"/>
              </w:rPr>
            </w:pPr>
            <w:r>
              <w:rPr>
                <w:rFonts w:hint="eastAsia" w:ascii="宋体" w:hAnsi="宋体"/>
              </w:rPr>
              <w:t xml:space="preserve">2、投标人所报投标总价应为投标人为完成本项目所发生的一切费用，以及税费。 </w:t>
            </w:r>
          </w:p>
          <w:p>
            <w:pPr>
              <w:adjustRightInd w:val="0"/>
              <w:snapToGrid w:val="0"/>
              <w:rPr>
                <w:rFonts w:ascii="宋体" w:hAnsi="宋体"/>
              </w:rPr>
            </w:pPr>
            <w:r>
              <w:rPr>
                <w:rFonts w:hint="eastAsia" w:ascii="宋体" w:hAnsi="宋体"/>
                <w:lang w:val="en-US" w:eastAsia="zh-CN"/>
              </w:rPr>
              <w:t>3</w:t>
            </w:r>
            <w:r>
              <w:rPr>
                <w:rFonts w:hint="eastAsia" w:ascii="宋体" w:hAnsi="宋体"/>
              </w:rPr>
              <w:t xml:space="preserve">、招标人不接受任何折扣优惠报价，不接受任何赠送和选择性报价。 </w:t>
            </w:r>
          </w:p>
          <w:p>
            <w:pPr>
              <w:adjustRightInd w:val="0"/>
              <w:snapToGrid w:val="0"/>
              <w:rPr>
                <w:rFonts w:ascii="宋体" w:hAnsi="宋体"/>
              </w:rPr>
            </w:pPr>
            <w:r>
              <w:rPr>
                <w:rFonts w:hint="eastAsia" w:ascii="宋体" w:hAnsi="宋体"/>
              </w:rPr>
              <w:t>11、所有根据合同或其它原因应由投标人支付的税款和其它应交纳的费用都要包括在投标人提交的投标价格中。</w:t>
            </w:r>
            <w:bookmarkEnd w:id="9"/>
          </w:p>
          <w:p>
            <w:pPr>
              <w:adjustRightInd w:val="0"/>
              <w:snapToGrid w:val="0"/>
              <w:rPr>
                <w:rFonts w:ascii="宋体" w:hAnsi="宋体"/>
              </w:rPr>
            </w:pPr>
            <w:r>
              <w:rPr>
                <w:rFonts w:hint="eastAsia" w:ascii="宋体" w:hAnsi="宋体"/>
              </w:rPr>
              <w:t>12、其它须在报价中考虑的因素：</w:t>
            </w:r>
          </w:p>
          <w:p>
            <w:pPr>
              <w:adjustRightInd w:val="0"/>
              <w:snapToGrid w:val="0"/>
              <w:rPr>
                <w:rFonts w:ascii="宋体" w:hAnsi="宋体"/>
              </w:rPr>
            </w:pPr>
            <w:r>
              <w:rPr>
                <w:rFonts w:hint="eastAsia" w:ascii="宋体" w:hAnsi="宋体"/>
              </w:rPr>
              <w:t>（1）本项目在</w:t>
            </w:r>
            <w:r>
              <w:rPr>
                <w:rFonts w:hint="eastAsia" w:ascii="宋体" w:hAnsi="宋体"/>
                <w:lang w:val="en-US" w:eastAsia="zh-CN"/>
              </w:rPr>
              <w:t>施工</w:t>
            </w:r>
            <w:r>
              <w:rPr>
                <w:rFonts w:hint="eastAsia" w:ascii="宋体" w:hAnsi="宋体"/>
              </w:rPr>
              <w:t>期间（如有），应注意保护好招标人现有成品，如有损坏，须无条件修复至招标人满意，各投标人须自行考虑相关费用并计入投标总价且一次性包干。</w:t>
            </w:r>
          </w:p>
          <w:p>
            <w:pPr>
              <w:adjustRightInd w:val="0"/>
              <w:snapToGrid w:val="0"/>
              <w:rPr>
                <w:rFonts w:ascii="宋体" w:hAnsi="宋体"/>
              </w:rPr>
            </w:pPr>
            <w:r>
              <w:rPr>
                <w:rFonts w:hint="eastAsia" w:ascii="宋体" w:hAnsi="宋体"/>
              </w:rPr>
              <w:t>（2）交付验收前产品的保护费由投标人自行考虑并计入总价。</w:t>
            </w:r>
          </w:p>
          <w:p>
            <w:pPr>
              <w:adjustRightInd w:val="0"/>
              <w:snapToGrid w:val="0"/>
              <w:rPr>
                <w:rFonts w:ascii="宋体" w:hAnsi="宋体"/>
              </w:rPr>
            </w:pPr>
            <w:r>
              <w:rPr>
                <w:rFonts w:hint="eastAsia" w:ascii="宋体" w:hAnsi="宋体"/>
              </w:rPr>
              <w:t>（3）投标人安装过程中需自行负责现场人员生命、财产安全，自行解决与现场人员的劳务关系纠纷，可能产生的费用计入投标总价。</w:t>
            </w:r>
          </w:p>
          <w:p>
            <w:pPr>
              <w:adjustRightInd w:val="0"/>
              <w:snapToGrid w:val="0"/>
              <w:rPr>
                <w:rFonts w:ascii="宋体" w:hAnsi="宋体"/>
              </w:rPr>
            </w:pPr>
            <w:r>
              <w:rPr>
                <w:rFonts w:hint="eastAsia" w:ascii="宋体" w:hAnsi="宋体"/>
                <w:b/>
                <w:bCs/>
              </w:rPr>
              <w:t>13、投标报价如有漏项，风险由投标人承担，即在评标时，按照最不利原则予以修正，但在签订合同时，认为这些漏项或者缺项已包含在投标报价的其他部分中，不再单独计价，也不因此增加合同价格。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3.3.1</w:t>
            </w:r>
          </w:p>
        </w:tc>
        <w:tc>
          <w:tcPr>
            <w:tcW w:w="2562" w:type="dxa"/>
            <w:vAlign w:val="center"/>
          </w:tcPr>
          <w:p>
            <w:pPr>
              <w:adjustRightInd w:val="0"/>
              <w:snapToGrid w:val="0"/>
              <w:jc w:val="center"/>
              <w:rPr>
                <w:rFonts w:ascii="宋体" w:hAnsi="宋体" w:cs="宋体"/>
              </w:rPr>
            </w:pPr>
            <w:r>
              <w:rPr>
                <w:rFonts w:hint="eastAsia" w:ascii="宋体" w:hAnsi="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rPr>
              <w:t>不少于</w:t>
            </w:r>
            <w:bookmarkStart w:id="10" w:name="EB191aa127b49d4a8b95623a875e1177a4"/>
            <w:r>
              <w:rPr>
                <w:rFonts w:hint="eastAsia" w:ascii="宋体" w:hAnsi="宋体"/>
                <w:lang w:val="en-US" w:eastAsia="zh-CN"/>
              </w:rPr>
              <w:t>7</w:t>
            </w:r>
            <w:bookmarkEnd w:id="10"/>
            <w:r>
              <w:rPr>
                <w:rFonts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3.4.1</w:t>
            </w:r>
          </w:p>
        </w:tc>
        <w:tc>
          <w:tcPr>
            <w:tcW w:w="2562" w:type="dxa"/>
            <w:vAlign w:val="center"/>
          </w:tcPr>
          <w:p>
            <w:pPr>
              <w:adjustRightInd w:val="0"/>
              <w:snapToGrid w:val="0"/>
              <w:jc w:val="center"/>
              <w:rPr>
                <w:rFonts w:ascii="宋体" w:hAnsi="宋体" w:cs="宋体"/>
              </w:rPr>
            </w:pPr>
            <w:r>
              <w:rPr>
                <w:rFonts w:hint="eastAsia" w:ascii="宋体" w:hAnsi="宋体" w:cs="宋体"/>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是否要求投标人递交投标保证金：</w:t>
            </w:r>
          </w:p>
          <w:p>
            <w:pPr>
              <w:adjustRightInd w:val="0"/>
              <w:snapToGrid w:val="0"/>
              <w:rPr>
                <w:rFonts w:ascii="宋体" w:hAnsi="宋体" w:cs="宋体"/>
              </w:rPr>
            </w:pPr>
            <w:sdt>
              <w:sdtPr>
                <w:rPr>
                  <w:rFonts w:hint="eastAsia"/>
                  <w:sz w:val="24"/>
                </w:rPr>
                <w:id w:val="-61029768"/>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宋体" w:cs="Times New Roman"/>
                    <w:kern w:val="2"/>
                    <w:sz w:val="24"/>
                    <w:szCs w:val="22"/>
                    <w:lang w:val="en-US" w:eastAsia="zh-CN" w:bidi="ar-SA"/>
                  </w:rPr>
                  <w:t>☐</w:t>
                </w:r>
              </w:sdtContent>
            </w:sdt>
            <w:r>
              <w:rPr>
                <w:rFonts w:hint="eastAsia" w:ascii="宋体" w:hAnsi="宋体" w:cs="宋体"/>
              </w:rPr>
              <w:t>要求，投标保证金的形式：银行转账，必须在投标截止时间前通过投标人的基本账户以银行转账方式缴纳。</w:t>
            </w:r>
          </w:p>
          <w:p>
            <w:pPr>
              <w:adjustRightInd w:val="0"/>
              <w:snapToGrid w:val="0"/>
              <w:rPr>
                <w:rFonts w:ascii="宋体" w:hAnsi="宋体" w:cs="宋体"/>
              </w:rPr>
            </w:pPr>
            <w:r>
              <w:rPr>
                <w:rFonts w:hint="eastAsia" w:ascii="宋体" w:hAnsi="宋体" w:cs="宋体"/>
              </w:rPr>
              <w:t>投标保证金的金额：</w:t>
            </w:r>
            <w:r>
              <w:rPr>
                <w:rFonts w:ascii="宋体" w:hAnsi="宋体" w:cs="宋体"/>
                <w:u w:val="single"/>
              </w:rPr>
              <w:t xml:space="preserve">   </w:t>
            </w:r>
            <w:r>
              <w:rPr>
                <w:rFonts w:hint="eastAsia" w:ascii="宋体" w:hAnsi="宋体" w:cs="宋体"/>
                <w:u w:val="single"/>
              </w:rPr>
              <w:t xml:space="preserve"> </w:t>
            </w:r>
            <w:r>
              <w:rPr>
                <w:rFonts w:ascii="宋体" w:hAnsi="宋体" w:cs="宋体"/>
                <w:u w:val="single"/>
              </w:rPr>
              <w:t xml:space="preserve"> </w:t>
            </w:r>
            <w:r>
              <w:rPr>
                <w:rFonts w:hint="eastAsia" w:ascii="宋体" w:hAnsi="宋体" w:cs="宋体"/>
              </w:rPr>
              <w:t>万元</w:t>
            </w:r>
          </w:p>
          <w:p>
            <w:pPr>
              <w:snapToGrid w:val="0"/>
              <w:rPr>
                <w:rFonts w:ascii="宋体" w:hAnsi="宋体"/>
              </w:rPr>
            </w:pPr>
            <w:r>
              <w:rPr>
                <w:rFonts w:hint="eastAsia" w:ascii="宋体" w:hAnsi="宋体"/>
              </w:rPr>
              <w:t>投标保证金应在投标截止时间前汇入以下帐户：</w:t>
            </w:r>
          </w:p>
          <w:p>
            <w:pPr>
              <w:snapToGrid w:val="0"/>
              <w:rPr>
                <w:rFonts w:ascii="宋体" w:hAnsi="宋体"/>
              </w:rPr>
            </w:pPr>
            <w:r>
              <w:rPr>
                <w:rFonts w:hint="eastAsia" w:ascii="宋体" w:hAnsi="宋体"/>
              </w:rPr>
              <w:t>开户名：杭州萧山国际机场有限公司</w:t>
            </w:r>
          </w:p>
          <w:p>
            <w:pPr>
              <w:snapToGrid w:val="0"/>
              <w:rPr>
                <w:rFonts w:ascii="宋体" w:hAnsi="宋体"/>
              </w:rPr>
            </w:pPr>
            <w:r>
              <w:rPr>
                <w:rFonts w:hint="eastAsia" w:ascii="宋体" w:hAnsi="宋体"/>
              </w:rPr>
              <w:t xml:space="preserve">开户银行：工行杭州市空港城支行 </w:t>
            </w:r>
          </w:p>
          <w:p>
            <w:pPr>
              <w:snapToGrid w:val="0"/>
              <w:rPr>
                <w:rFonts w:ascii="宋体" w:hAnsi="宋体"/>
              </w:rPr>
            </w:pPr>
            <w:r>
              <w:rPr>
                <w:rFonts w:hint="eastAsia" w:ascii="宋体" w:hAnsi="宋体"/>
              </w:rPr>
              <w:t>帐号：1202050209904601740</w:t>
            </w:r>
          </w:p>
          <w:p>
            <w:pPr>
              <w:adjustRightInd w:val="0"/>
              <w:snapToGrid w:val="0"/>
              <w:rPr>
                <w:rFonts w:ascii="宋体" w:hAnsi="宋体"/>
                <w:b/>
                <w:bCs/>
              </w:rPr>
            </w:pPr>
            <w:r>
              <w:rPr>
                <w:rFonts w:hint="eastAsia" w:ascii="宋体" w:hAnsi="宋体"/>
                <w:b/>
                <w:bCs/>
              </w:rPr>
              <w:t>投标人提交投标保证金时需注明“＊＊＊项目投标保证金”，基本账户开户许可证和银行回单复印件等应注明投标人户名、开户行、账号等信息装订</w:t>
            </w:r>
            <w:r>
              <w:rPr>
                <w:rFonts w:hint="eastAsia" w:ascii="宋体" w:hAnsi="宋体" w:cs="宋体"/>
                <w:kern w:val="0"/>
                <w:sz w:val="22"/>
              </w:rPr>
              <w:t>于投标文件内，且须额外单独封装一份随投标文件一同送达</w:t>
            </w:r>
            <w:r>
              <w:rPr>
                <w:rFonts w:hint="eastAsia" w:ascii="宋体" w:hAnsi="宋体"/>
                <w:b/>
                <w:bCs/>
              </w:rPr>
              <w:t>。</w:t>
            </w:r>
          </w:p>
          <w:p>
            <w:pPr>
              <w:adjustRightInd w:val="0"/>
              <w:snapToGrid w:val="0"/>
              <w:rPr>
                <w:rFonts w:ascii="宋体" w:hAnsi="宋体" w:cs="宋体"/>
              </w:rPr>
            </w:pPr>
            <w:sdt>
              <w:sdtPr>
                <w:rPr>
                  <w:rFonts w:hint="eastAsia"/>
                  <w:sz w:val="24"/>
                </w:rPr>
                <w:id w:val="-119763755"/>
                <w14:checkbox>
                  <w14:checked w14:val="1"/>
                  <w14:checkedState w14:val="0052" w14:font="Wingdings 2"/>
                  <w14:uncheckedState w14:val="2610" w14:font="MS Gothic"/>
                </w14:checkbox>
              </w:sdtPr>
              <w:sdtEndPr>
                <w:rPr>
                  <w:rFonts w:hint="eastAsia"/>
                  <w:sz w:val="24"/>
                </w:rPr>
              </w:sdtEndPr>
              <w:sdtContent>
                <w:r>
                  <w:rPr>
                    <w:rFonts w:hint="eastAsia" w:ascii="Wingdings 2" w:hAnsi="Wingdings 2" w:eastAsia="MS Gothic" w:cs="Times New Roman"/>
                    <w:kern w:val="2"/>
                    <w:sz w:val="24"/>
                    <w:szCs w:val="22"/>
                    <w:lang w:val="en-US" w:eastAsia="zh-CN" w:bidi="ar-SA"/>
                  </w:rPr>
                  <w:t>R</w:t>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3.4.4</w:t>
            </w:r>
          </w:p>
        </w:tc>
        <w:tc>
          <w:tcPr>
            <w:tcW w:w="2562" w:type="dxa"/>
            <w:vAlign w:val="center"/>
          </w:tcPr>
          <w:p>
            <w:pPr>
              <w:adjustRightInd w:val="0"/>
              <w:snapToGrid w:val="0"/>
              <w:jc w:val="center"/>
              <w:rPr>
                <w:rFonts w:ascii="宋体" w:hAnsi="宋体" w:cs="宋体"/>
              </w:rPr>
            </w:pPr>
            <w:r>
              <w:rPr>
                <w:rFonts w:hint="eastAsia" w:ascii="宋体" w:hAnsi="宋体" w:cs="宋体"/>
              </w:rPr>
              <w:t>其他可以不予退还投标保证金的情形</w:t>
            </w:r>
          </w:p>
        </w:tc>
        <w:tc>
          <w:tcPr>
            <w:tcW w:w="5597" w:type="dxa"/>
            <w:tcMar>
              <w:top w:w="28" w:type="dxa"/>
              <w:left w:w="28" w:type="dxa"/>
              <w:bottom w:w="57" w:type="dxa"/>
              <w:right w:w="57" w:type="dxa"/>
            </w:tcMar>
            <w:vAlign w:val="center"/>
          </w:tcPr>
          <w:p>
            <w:pPr>
              <w:pStyle w:val="22"/>
            </w:pPr>
            <w:r>
              <w:t>1</w:t>
            </w:r>
            <w:r>
              <w:rPr>
                <w:rFonts w:hint="eastAsia"/>
              </w:rPr>
              <w:t>、中标人不能按本章第</w:t>
            </w:r>
            <w:r>
              <w:t xml:space="preserve"> 7.6.1 </w:t>
            </w:r>
            <w:r>
              <w:rPr>
                <w:rFonts w:hint="eastAsia"/>
              </w:rPr>
              <w:t>项要求提交履约保证金的，视为放弃中标，其投标保证金不予退还，给招标人造成的损失超过投标保证金数额的，中标人还应当对超过部分予以赔偿。</w:t>
            </w:r>
          </w:p>
          <w:p>
            <w:pPr>
              <w:pStyle w:val="22"/>
            </w:pPr>
            <w:r>
              <w:rPr>
                <w:rFonts w:hint="eastAsia"/>
              </w:rPr>
              <w:t>2、</w:t>
            </w:r>
            <w:r>
              <w:rPr>
                <w:rFonts w:hint="eastAsia" w:ascii="宋体" w:hAnsi="宋体" w:cs="宋体"/>
                <w:kern w:val="0"/>
                <w:sz w:val="22"/>
              </w:rPr>
              <w:t>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22"/>
            </w:pPr>
            <w:r>
              <w:rPr>
                <w:rFonts w:hint="eastAsia"/>
              </w:rPr>
              <w:t>3、若投标人存在串通投标或弄虚作假或有其他违法行为的，招标人有权没收投标人的投标保证金，</w:t>
            </w:r>
            <w:r>
              <w:t>2</w:t>
            </w:r>
            <w:r>
              <w:rPr>
                <w:rFonts w:hint="eastAsia"/>
              </w:rPr>
              <w:t>年内禁止参与招标人所有招标项目的投标，并由招标管理部门列入禁止交易名单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，给招标人造成损失的，还需承担赔偿责任。</w:t>
            </w:r>
          </w:p>
          <w:p>
            <w:pPr>
              <w:pStyle w:val="22"/>
              <w:rPr>
                <w:b/>
                <w:bCs/>
              </w:rPr>
            </w:pPr>
            <w:r>
              <w:rPr>
                <w:rFonts w:hint="eastAsia"/>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w:t>
            </w:r>
          </w:p>
        </w:tc>
        <w:tc>
          <w:tcPr>
            <w:tcW w:w="2562"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本项目资格审查方式采用</w:t>
            </w:r>
            <w:r>
              <w:rPr>
                <w:rFonts w:hint="eastAsia" w:ascii="宋体" w:hAnsi="宋体" w:cs="宋体"/>
                <w:b/>
                <w:bCs/>
              </w:rPr>
              <w:t>资格后审</w:t>
            </w:r>
          </w:p>
          <w:p>
            <w:pPr>
              <w:adjustRightInd w:val="0"/>
              <w:snapToGrid w:val="0"/>
              <w:rPr>
                <w:rFonts w:ascii="宋体" w:hAnsi="宋体" w:cs="宋体"/>
              </w:rPr>
            </w:pPr>
            <w:sdt>
              <w:sdtPr>
                <w:rPr>
                  <w:rFonts w:hint="eastAsia"/>
                  <w:sz w:val="24"/>
                </w:rPr>
                <w:id w:val="-123446226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无</w:t>
            </w:r>
          </w:p>
          <w:p>
            <w:pPr>
              <w:adjustRightInd w:val="0"/>
              <w:snapToGrid w:val="0"/>
              <w:rPr>
                <w:rFonts w:ascii="宋体" w:hAnsi="宋体" w:cs="宋体"/>
              </w:rPr>
            </w:pPr>
            <w:sdt>
              <w:sdtPr>
                <w:rPr>
                  <w:rFonts w:hint="eastAsia"/>
                  <w:sz w:val="24"/>
                </w:rPr>
                <w:id w:val="-1766299507"/>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有，具体要求：</w:t>
            </w:r>
          </w:p>
          <w:p>
            <w:pPr>
              <w:pStyle w:val="30"/>
              <w:rPr>
                <w:rFonts w:hAnsi="宋体" w:cs="宋体"/>
                <w:sz w:val="22"/>
                <w:szCs w:val="22"/>
              </w:rPr>
            </w:pPr>
            <w:r>
              <w:rPr>
                <w:rFonts w:hint="eastAsia" w:hAnsi="宋体" w:cs="宋体"/>
                <w:sz w:val="22"/>
                <w:szCs w:val="22"/>
              </w:rPr>
              <w:t>以下为</w:t>
            </w:r>
            <w:r>
              <w:rPr>
                <w:rFonts w:hAnsi="宋体" w:cs="宋体"/>
                <w:sz w:val="22"/>
                <w:szCs w:val="22"/>
              </w:rPr>
              <w:t>实质性响应招标文件资料</w:t>
            </w:r>
            <w:r>
              <w:rPr>
                <w:rFonts w:hint="eastAsia" w:hAnsi="宋体" w:cs="宋体"/>
                <w:sz w:val="22"/>
                <w:szCs w:val="22"/>
              </w:rPr>
              <w:t>：</w:t>
            </w:r>
          </w:p>
          <w:p>
            <w:pPr>
              <w:pStyle w:val="30"/>
              <w:rPr>
                <w:rFonts w:hAnsi="宋体" w:cs="宋体"/>
                <w:sz w:val="22"/>
                <w:szCs w:val="22"/>
              </w:rPr>
            </w:pPr>
            <w:r>
              <w:rPr>
                <w:rFonts w:hAnsi="宋体" w:cs="宋体"/>
                <w:sz w:val="22"/>
                <w:szCs w:val="22"/>
              </w:rPr>
              <w:t>1、企业法人营业执照</w:t>
            </w:r>
            <w:r>
              <w:rPr>
                <w:rFonts w:hint="eastAsia" w:hAnsi="宋体" w:cs="宋体"/>
                <w:sz w:val="22"/>
                <w:szCs w:val="22"/>
              </w:rPr>
              <w:t>、</w:t>
            </w:r>
            <w:r>
              <w:rPr>
                <w:rFonts w:hint="eastAsia" w:hAnsi="宋体" w:cs="宋体"/>
                <w:sz w:val="22"/>
              </w:rPr>
              <w:t>法定代表人资格证明书</w:t>
            </w:r>
            <w:r>
              <w:rPr>
                <w:rFonts w:hAnsi="宋体" w:cs="宋体"/>
                <w:sz w:val="22"/>
                <w:szCs w:val="22"/>
              </w:rPr>
              <w:t>；</w:t>
            </w:r>
          </w:p>
          <w:p>
            <w:pPr>
              <w:pStyle w:val="30"/>
              <w:rPr>
                <w:rFonts w:hint="eastAsia"/>
                <w:sz w:val="24"/>
              </w:rPr>
            </w:pPr>
            <w:r>
              <w:rPr>
                <w:rFonts w:hAnsi="宋体" w:cs="宋体"/>
                <w:sz w:val="22"/>
                <w:szCs w:val="22"/>
              </w:rPr>
              <w:t>2、法定代表人授权委托书</w:t>
            </w:r>
          </w:p>
          <w:p>
            <w:pPr>
              <w:pStyle w:val="30"/>
              <w:rPr>
                <w:rFonts w:hAnsi="宋体" w:cs="宋体"/>
                <w:sz w:val="22"/>
                <w:szCs w:val="22"/>
              </w:rPr>
            </w:pPr>
            <w:sdt>
              <w:sdtPr>
                <w:rPr>
                  <w:rFonts w:hint="eastAsia"/>
                  <w:sz w:val="24"/>
                </w:rPr>
                <w:id w:val="-23046618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Ansi="宋体" w:cs="宋体"/>
                <w:sz w:val="22"/>
                <w:szCs w:val="22"/>
              </w:rPr>
              <w:t>3、联合体各方签订的共同投标协议(联合体投标的提供)；</w:t>
            </w:r>
          </w:p>
          <w:p>
            <w:pPr>
              <w:adjustRightInd w:val="0"/>
              <w:snapToGrid w:val="0"/>
              <w:rPr>
                <w:rFonts w:ascii="宋体" w:hAnsi="宋体" w:cs="宋体"/>
              </w:rPr>
            </w:pPr>
            <w:bookmarkStart w:id="11" w:name="EB4536570bab9243ca95400f5423c9fd35"/>
            <w:r>
              <w:rPr>
                <w:rFonts w:ascii="宋体" w:hAnsi="宋体" w:cs="宋体"/>
              </w:rPr>
              <w:t>4、符合招标公告“</w:t>
            </w:r>
            <w:r>
              <w:rPr>
                <w:rFonts w:hint="eastAsia" w:ascii="宋体" w:hAnsi="宋体" w:cs="宋体"/>
              </w:rPr>
              <w:t>投标人资格要求</w:t>
            </w:r>
            <w:r>
              <w:rPr>
                <w:rFonts w:ascii="宋体" w:hAnsi="宋体" w:cs="宋体"/>
              </w:rPr>
              <w:t>”</w:t>
            </w:r>
            <w:r>
              <w:rPr>
                <w:rFonts w:hint="eastAsia" w:ascii="宋体" w:hAnsi="宋体" w:cs="宋体"/>
              </w:rPr>
              <w:t>中业绩的证明材料：中标通知书或合同，须体现关键信息，如无法体现关键信息的，另提供业主证明文件；</w:t>
            </w:r>
          </w:p>
          <w:p>
            <w:pPr>
              <w:adjustRightInd w:val="0"/>
              <w:snapToGrid w:val="0"/>
              <w:rPr>
                <w:rFonts w:ascii="宋体" w:hAnsi="宋体" w:cs="宋体"/>
              </w:rPr>
            </w:pPr>
            <w:r>
              <w:rPr>
                <w:rFonts w:ascii="宋体" w:hAnsi="宋体" w:cs="宋体"/>
              </w:rPr>
              <w:t>5</w:t>
            </w:r>
            <w:r>
              <w:rPr>
                <w:rFonts w:hint="eastAsia" w:ascii="宋体" w:hAnsi="宋体" w:cs="宋体"/>
              </w:rPr>
              <w:t>、投标承诺书。</w:t>
            </w:r>
          </w:p>
          <w:bookmarkEnd w:id="11"/>
          <w:p>
            <w:pPr>
              <w:adjustRightInd w:val="0"/>
              <w:snapToGrid w:val="0"/>
              <w:rPr>
                <w:rFonts w:ascii="宋体" w:hAnsi="宋体" w:cs="宋体"/>
              </w:rPr>
            </w:pPr>
            <w:r>
              <w:rPr>
                <w:rFonts w:ascii="宋体" w:hAnsi="宋体"/>
              </w:rPr>
              <w:t>以上</w:t>
            </w:r>
            <w:r>
              <w:rPr>
                <w:rFonts w:hint="eastAsia" w:ascii="宋体" w:hAnsi="宋体"/>
              </w:rPr>
              <w:t>涉及的</w:t>
            </w:r>
            <w:r>
              <w:rPr>
                <w:rFonts w:ascii="宋体" w:hAnsi="宋体"/>
              </w:rPr>
              <w:t>证书(均应在有效期内，已在有效期外尚在办理延期过程中的视为无效)、</w:t>
            </w:r>
            <w:r>
              <w:rPr>
                <w:rFonts w:hint="eastAsia" w:ascii="宋体" w:hAnsi="宋体"/>
              </w:rPr>
              <w:t>业绩证明</w:t>
            </w:r>
            <w:r>
              <w:rPr>
                <w:rFonts w:ascii="宋体" w:hAnsi="宋体"/>
              </w:rPr>
              <w:t>应在投标文件中附</w:t>
            </w:r>
            <w:r>
              <w:rPr>
                <w:rFonts w:hint="eastAsia" w:ascii="宋体" w:hAnsi="宋体"/>
              </w:rPr>
              <w:t>中标通知书或合同复印件</w:t>
            </w:r>
            <w:r>
              <w:rPr>
                <w:rFonts w:ascii="宋体" w:hAnsi="宋体"/>
              </w:rPr>
              <w:t>，并加盖投标人公章，证书、</w:t>
            </w:r>
            <w:r>
              <w:rPr>
                <w:rFonts w:hint="eastAsia" w:ascii="宋体" w:hAnsi="宋体"/>
              </w:rPr>
              <w:t>业绩证明</w:t>
            </w:r>
            <w:r>
              <w:rPr>
                <w:rFonts w:ascii="宋体" w:hAnsi="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3.5.3</w:t>
            </w:r>
          </w:p>
        </w:tc>
        <w:tc>
          <w:tcPr>
            <w:tcW w:w="2562" w:type="dxa"/>
            <w:vAlign w:val="center"/>
          </w:tcPr>
          <w:p>
            <w:pPr>
              <w:adjustRightInd w:val="0"/>
              <w:snapToGrid w:val="0"/>
              <w:jc w:val="center"/>
              <w:rPr>
                <w:rFonts w:ascii="宋体" w:hAnsi="宋体" w:cs="宋体"/>
              </w:rPr>
            </w:pPr>
            <w:r>
              <w:rPr>
                <w:rFonts w:hint="eastAsia" w:ascii="宋体" w:hAnsi="宋体" w:cs="宋体"/>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02829476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 xml:space="preserve"> /</w:t>
            </w:r>
          </w:p>
          <w:p>
            <w:pPr>
              <w:adjustRightInd w:val="0"/>
              <w:snapToGrid w:val="0"/>
              <w:rPr>
                <w:rFonts w:ascii="宋体" w:hAnsi="宋体" w:cs="宋体"/>
                <w:color w:val="FF0000"/>
              </w:rPr>
            </w:pPr>
            <w:sdt>
              <w:sdtPr>
                <w:rPr>
                  <w:rFonts w:hint="eastAsia"/>
                  <w:sz w:val="24"/>
                </w:rPr>
                <w:id w:val="-165745196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ascii="宋体" w:hAnsi="宋体" w:cs="宋体"/>
              </w:rPr>
              <w:t xml:space="preserve"> 201</w:t>
            </w:r>
            <w:r>
              <w:rPr>
                <w:rFonts w:hint="eastAsia" w:ascii="宋体" w:hAnsi="宋体" w:cs="宋体"/>
                <w:lang w:val="en-US" w:eastAsia="zh-CN"/>
              </w:rPr>
              <w:t>8</w:t>
            </w:r>
            <w:r>
              <w:rPr>
                <w:rFonts w:hint="eastAsia" w:ascii="宋体" w:hAnsi="宋体" w:cs="宋体"/>
              </w:rPr>
              <w:t>年</w:t>
            </w:r>
            <w:r>
              <w:rPr>
                <w:rFonts w:ascii="宋体" w:hAnsi="宋体" w:cs="宋体"/>
              </w:rPr>
              <w:t>1 月 1 日</w:t>
            </w:r>
            <w:r>
              <w:rPr>
                <w:rFonts w:hint="eastAsia" w:ascii="宋体" w:hAnsi="宋体" w:cs="宋体"/>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3.5.5</w:t>
            </w:r>
          </w:p>
        </w:tc>
        <w:tc>
          <w:tcPr>
            <w:tcW w:w="2562" w:type="dxa"/>
            <w:vAlign w:val="center"/>
          </w:tcPr>
          <w:p>
            <w:pPr>
              <w:adjustRightInd w:val="0"/>
              <w:snapToGrid w:val="0"/>
              <w:jc w:val="center"/>
              <w:rPr>
                <w:rFonts w:ascii="宋体" w:hAnsi="宋体" w:cs="宋体"/>
              </w:rPr>
            </w:pPr>
            <w:r>
              <w:rPr>
                <w:rFonts w:hint="eastAsia" w:ascii="宋体" w:hAnsi="宋体" w:cs="宋体"/>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86182410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 xml:space="preserve"> /</w:t>
            </w:r>
          </w:p>
          <w:p>
            <w:pPr>
              <w:adjustRightInd w:val="0"/>
              <w:snapToGrid w:val="0"/>
              <w:rPr>
                <w:rFonts w:ascii="宋体" w:hAnsi="宋体" w:cs="宋体"/>
              </w:rPr>
            </w:pPr>
            <w:sdt>
              <w:sdtPr>
                <w:rPr>
                  <w:rFonts w:hint="eastAsia"/>
                  <w:sz w:val="24"/>
                </w:rPr>
                <w:id w:val="-84617561"/>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 xml:space="preserve"> 20</w:t>
            </w:r>
            <w:r>
              <w:rPr>
                <w:rFonts w:ascii="宋体" w:hAnsi="宋体" w:cs="宋体"/>
              </w:rPr>
              <w:t>1</w:t>
            </w:r>
            <w:r>
              <w:rPr>
                <w:rFonts w:hint="eastAsia" w:ascii="宋体" w:hAnsi="宋体" w:cs="宋体"/>
                <w:lang w:val="en-US" w:eastAsia="zh-CN"/>
              </w:rPr>
              <w:t>8</w:t>
            </w:r>
            <w:r>
              <w:rPr>
                <w:rFonts w:ascii="宋体" w:hAnsi="宋体" w:cs="宋体"/>
              </w:rPr>
              <w:t xml:space="preserve"> </w:t>
            </w:r>
            <w:r>
              <w:rPr>
                <w:rFonts w:hint="eastAsia" w:ascii="宋体" w:hAnsi="宋体" w:cs="宋体"/>
              </w:rPr>
              <w:t>年</w:t>
            </w:r>
            <w:r>
              <w:rPr>
                <w:rFonts w:ascii="宋体" w:hAnsi="宋体" w:cs="宋体"/>
              </w:rPr>
              <w:t xml:space="preserve"> 1 </w:t>
            </w:r>
            <w:r>
              <w:rPr>
                <w:rFonts w:hint="eastAsia" w:ascii="宋体" w:hAnsi="宋体" w:cs="宋体"/>
              </w:rPr>
              <w:t>月</w:t>
            </w:r>
            <w:r>
              <w:rPr>
                <w:rFonts w:ascii="宋体" w:hAnsi="宋体" w:cs="宋体"/>
              </w:rPr>
              <w:t xml:space="preserve"> 1 </w:t>
            </w:r>
            <w:r>
              <w:rPr>
                <w:rFonts w:hint="eastAsia" w:ascii="宋体" w:hAnsi="宋体" w:cs="宋体"/>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3.6.1</w:t>
            </w:r>
          </w:p>
        </w:tc>
        <w:tc>
          <w:tcPr>
            <w:tcW w:w="2562"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816461142"/>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hint="eastAsia"/>
                  <w:sz w:val="24"/>
                </w:rPr>
                <w:id w:val="-2002660397"/>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3.7.3</w:t>
            </w:r>
          </w:p>
        </w:tc>
        <w:tc>
          <w:tcPr>
            <w:tcW w:w="2562"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w:t>
            </w:r>
            <w:r>
              <w:rPr>
                <w:rFonts w:hint="eastAsia" w:ascii="宋体" w:hAnsi="宋体" w:cs="宋体"/>
              </w:rPr>
              <w:t>4</w:t>
            </w:r>
          </w:p>
        </w:tc>
        <w:tc>
          <w:tcPr>
            <w:tcW w:w="2562"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4.1.1</w:t>
            </w:r>
          </w:p>
        </w:tc>
        <w:tc>
          <w:tcPr>
            <w:tcW w:w="2562"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4.1.2</w:t>
            </w:r>
          </w:p>
        </w:tc>
        <w:tc>
          <w:tcPr>
            <w:tcW w:w="2562" w:type="dxa"/>
            <w:vAlign w:val="center"/>
          </w:tcPr>
          <w:p>
            <w:pPr>
              <w:adjustRightInd w:val="0"/>
              <w:snapToGrid w:val="0"/>
              <w:jc w:val="center"/>
              <w:rPr>
                <w:rFonts w:ascii="宋体" w:hAnsi="宋体" w:cs="宋体"/>
              </w:rPr>
            </w:pPr>
            <w:r>
              <w:rPr>
                <w:rFonts w:hint="eastAsia" w:ascii="宋体" w:hAnsi="宋体" w:cs="宋体"/>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招标人名称：杭州萧山国际机场有限公司</w:t>
            </w:r>
          </w:p>
          <w:p>
            <w:pPr>
              <w:adjustRightInd w:val="0"/>
              <w:snapToGrid w:val="0"/>
              <w:rPr>
                <w:rFonts w:ascii="宋体" w:hAnsi="宋体" w:cs="宋体"/>
              </w:rPr>
            </w:pPr>
            <w:r>
              <w:rPr>
                <w:rFonts w:hint="eastAsia" w:ascii="宋体" w:hAnsi="宋体" w:cs="宋体"/>
              </w:rPr>
              <w:t>招标人地址：杭州萧山国际机场内</w:t>
            </w:r>
          </w:p>
          <w:p>
            <w:pPr>
              <w:adjustRightInd w:val="0"/>
              <w:snapToGrid w:val="0"/>
              <w:rPr>
                <w:rFonts w:ascii="宋体" w:hAnsi="宋体" w:cs="宋体"/>
              </w:rPr>
            </w:pPr>
            <w:r>
              <w:rPr>
                <w:rFonts w:hint="eastAsia" w:ascii="宋体" w:hAnsi="宋体" w:cs="宋体"/>
                <w:u w:val="single"/>
              </w:rPr>
              <w:t xml:space="preserve"> </w:t>
            </w:r>
            <w:r>
              <w:rPr>
                <w:rStyle w:val="92"/>
                <w:rFonts w:hint="eastAsia" w:cs="宋体" w:asciiTheme="minorEastAsia" w:hAnsiTheme="minorEastAsia"/>
                <w:sz w:val="22"/>
                <w:u w:val="single"/>
              </w:rPr>
              <w:t>杭州萧山国际机场T1航站楼要客梯加装空调改造工程</w:t>
            </w:r>
            <w:r>
              <w:rPr>
                <w:rStyle w:val="92"/>
                <w:rFonts w:hint="eastAsia" w:cs="宋体" w:asciiTheme="minorEastAsia" w:hAnsiTheme="minorEastAsia"/>
                <w:sz w:val="22"/>
                <w:u w:val="single"/>
                <w:lang w:eastAsia="zh-CN"/>
              </w:rPr>
              <w:t>项目</w:t>
            </w:r>
            <w:r>
              <w:rPr>
                <w:rFonts w:hint="eastAsia" w:ascii="宋体" w:hAnsi="宋体" w:cs="宋体"/>
                <w:u w:val="single"/>
              </w:rPr>
              <w:t xml:space="preserve"> </w:t>
            </w:r>
            <w:r>
              <w:rPr>
                <w:rFonts w:hint="eastAsia" w:ascii="宋体" w:hAnsi="宋体" w:cs="宋体"/>
              </w:rPr>
              <w:t>投标文件</w:t>
            </w:r>
          </w:p>
          <w:p>
            <w:pPr>
              <w:adjustRightInd w:val="0"/>
              <w:snapToGrid w:val="0"/>
              <w:rPr>
                <w:rFonts w:ascii="宋体" w:hAnsi="宋体" w:cs="宋体"/>
              </w:rPr>
            </w:pPr>
            <w:r>
              <w:rPr>
                <w:rFonts w:hint="eastAsia" w:ascii="宋体" w:hAnsi="宋体" w:cs="宋体"/>
              </w:rPr>
              <w:t>在</w:t>
            </w:r>
            <w:r>
              <w:rPr>
                <w:rFonts w:hint="eastAsia" w:ascii="宋体" w:hAnsi="宋体" w:eastAsia="宋体" w:cs="宋体"/>
                <w:color w:val="FF0000"/>
                <w:kern w:val="0"/>
                <w:sz w:val="24"/>
                <w:szCs w:val="24"/>
                <w:u w:val="single"/>
              </w:rPr>
              <w:t>2021年</w:t>
            </w:r>
            <w:r>
              <w:rPr>
                <w:rFonts w:hint="eastAsia" w:ascii="宋体" w:hAnsi="宋体" w:eastAsia="宋体" w:cs="宋体"/>
                <w:color w:val="FF0000"/>
                <w:kern w:val="0"/>
                <w:sz w:val="24"/>
                <w:szCs w:val="24"/>
                <w:u w:val="single"/>
                <w:lang w:val="en-US" w:eastAsia="zh-CN"/>
              </w:rPr>
              <w:t>7</w:t>
            </w:r>
            <w:r>
              <w:rPr>
                <w:rFonts w:hint="eastAsia" w:ascii="宋体" w:hAnsi="宋体" w:eastAsia="宋体" w:cs="宋体"/>
                <w:color w:val="FF0000"/>
                <w:kern w:val="0"/>
                <w:sz w:val="24"/>
                <w:szCs w:val="24"/>
                <w:u w:val="single"/>
              </w:rPr>
              <w:t>月</w:t>
            </w:r>
            <w:r>
              <w:rPr>
                <w:rFonts w:hint="eastAsia" w:ascii="宋体" w:hAnsi="宋体" w:eastAsia="宋体" w:cs="宋体"/>
                <w:color w:val="FF0000"/>
                <w:kern w:val="0"/>
                <w:sz w:val="24"/>
                <w:szCs w:val="24"/>
                <w:u w:val="single"/>
                <w:lang w:val="en-US" w:eastAsia="zh-CN"/>
              </w:rPr>
              <w:t>8</w:t>
            </w:r>
            <w:r>
              <w:rPr>
                <w:rFonts w:hint="eastAsia" w:ascii="宋体" w:hAnsi="宋体" w:eastAsia="宋体" w:cs="宋体"/>
                <w:color w:val="FF0000"/>
                <w:kern w:val="0"/>
                <w:sz w:val="24"/>
                <w:szCs w:val="24"/>
                <w:u w:val="single"/>
              </w:rPr>
              <w:t>日</w:t>
            </w:r>
            <w:r>
              <w:rPr>
                <w:rFonts w:hint="eastAsia" w:ascii="宋体" w:hAnsi="宋体" w:eastAsia="宋体" w:cs="宋体"/>
                <w:color w:val="FF0000"/>
                <w:kern w:val="0"/>
                <w:sz w:val="24"/>
                <w:szCs w:val="24"/>
                <w:u w:val="single"/>
                <w:lang w:val="en-US" w:eastAsia="zh-CN"/>
              </w:rPr>
              <w:t>14</w:t>
            </w:r>
            <w:r>
              <w:rPr>
                <w:rFonts w:hint="eastAsia" w:ascii="宋体" w:hAnsi="宋体" w:eastAsia="宋体" w:cs="宋体"/>
                <w:color w:val="FF0000"/>
                <w:kern w:val="0"/>
                <w:sz w:val="24"/>
                <w:szCs w:val="24"/>
                <w:u w:val="single"/>
              </w:rPr>
              <w:t>时</w:t>
            </w:r>
            <w:r>
              <w:rPr>
                <w:rFonts w:hint="eastAsia" w:ascii="宋体" w:hAnsi="宋体" w:eastAsia="宋体" w:cs="宋体"/>
                <w:color w:val="FF0000"/>
                <w:kern w:val="0"/>
                <w:sz w:val="24"/>
                <w:szCs w:val="24"/>
                <w:u w:val="single"/>
                <w:lang w:val="en-US" w:eastAsia="zh-CN"/>
              </w:rPr>
              <w:t>00</w:t>
            </w:r>
            <w:r>
              <w:rPr>
                <w:rFonts w:hint="eastAsia" w:ascii="宋体" w:hAnsi="宋体" w:eastAsia="宋体" w:cs="宋体"/>
                <w:color w:val="FF0000"/>
                <w:kern w:val="0"/>
                <w:sz w:val="24"/>
                <w:szCs w:val="24"/>
                <w:u w:val="single"/>
              </w:rPr>
              <w:t>分</w:t>
            </w:r>
            <w:r>
              <w:rPr>
                <w:rFonts w:hint="eastAsia" w:ascii="宋体" w:hAnsi="宋体" w:cs="宋体"/>
              </w:rPr>
              <w:t>(即开标时间)不得开启</w:t>
            </w:r>
          </w:p>
          <w:p>
            <w:pPr>
              <w:adjustRightInd w:val="0"/>
              <w:snapToGrid w:val="0"/>
              <w:rPr>
                <w:rFonts w:ascii="宋体" w:hAnsi="宋体" w:cs="宋体"/>
              </w:rPr>
            </w:pPr>
            <w:r>
              <w:rPr>
                <w:rFonts w:hint="eastAsia" w:ascii="宋体" w:hAnsi="宋体" w:cs="宋体"/>
              </w:rPr>
              <w:t>投标人名称：</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4.2.1</w:t>
            </w:r>
          </w:p>
        </w:tc>
        <w:tc>
          <w:tcPr>
            <w:tcW w:w="2562" w:type="dxa"/>
            <w:vAlign w:val="center"/>
          </w:tcPr>
          <w:p>
            <w:pPr>
              <w:adjustRightInd w:val="0"/>
              <w:snapToGrid w:val="0"/>
              <w:jc w:val="center"/>
              <w:rPr>
                <w:rFonts w:ascii="宋体" w:hAnsi="宋体" w:cs="宋体"/>
              </w:rPr>
            </w:pPr>
            <w:r>
              <w:rPr>
                <w:rFonts w:hint="eastAsia" w:ascii="宋体" w:hAnsi="宋体" w:cs="宋体"/>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eastAsia="宋体" w:cs="宋体"/>
                <w:b/>
                <w:bCs/>
                <w:color w:val="FF0000"/>
                <w:kern w:val="0"/>
                <w:sz w:val="24"/>
                <w:szCs w:val="24"/>
                <w:u w:val="single"/>
              </w:rPr>
              <w:t>2021年</w:t>
            </w:r>
            <w:r>
              <w:rPr>
                <w:rFonts w:hint="eastAsia" w:ascii="宋体" w:hAnsi="宋体" w:eastAsia="宋体" w:cs="宋体"/>
                <w:b/>
                <w:bCs/>
                <w:color w:val="FF0000"/>
                <w:kern w:val="0"/>
                <w:sz w:val="24"/>
                <w:szCs w:val="24"/>
                <w:u w:val="single"/>
                <w:lang w:val="en-US" w:eastAsia="zh-CN"/>
              </w:rPr>
              <w:t>7</w:t>
            </w:r>
            <w:r>
              <w:rPr>
                <w:rFonts w:hint="eastAsia" w:ascii="宋体" w:hAnsi="宋体" w:eastAsia="宋体" w:cs="宋体"/>
                <w:b/>
                <w:bCs/>
                <w:color w:val="FF0000"/>
                <w:kern w:val="0"/>
                <w:sz w:val="24"/>
                <w:szCs w:val="24"/>
                <w:u w:val="single"/>
              </w:rPr>
              <w:t>月</w:t>
            </w:r>
            <w:r>
              <w:rPr>
                <w:rFonts w:hint="eastAsia" w:ascii="宋体" w:hAnsi="宋体" w:eastAsia="宋体" w:cs="宋体"/>
                <w:b/>
                <w:bCs/>
                <w:color w:val="FF0000"/>
                <w:kern w:val="0"/>
                <w:sz w:val="24"/>
                <w:szCs w:val="24"/>
                <w:u w:val="single"/>
                <w:lang w:val="en-US" w:eastAsia="zh-CN"/>
              </w:rPr>
              <w:t>8</w:t>
            </w:r>
            <w:r>
              <w:rPr>
                <w:rFonts w:hint="eastAsia" w:ascii="宋体" w:hAnsi="宋体" w:eastAsia="宋体" w:cs="宋体"/>
                <w:b/>
                <w:bCs/>
                <w:color w:val="FF0000"/>
                <w:kern w:val="0"/>
                <w:sz w:val="24"/>
                <w:szCs w:val="24"/>
                <w:u w:val="single"/>
              </w:rPr>
              <w:t>日</w:t>
            </w:r>
            <w:r>
              <w:rPr>
                <w:rFonts w:hint="eastAsia" w:ascii="宋体" w:hAnsi="宋体" w:eastAsia="宋体" w:cs="宋体"/>
                <w:b/>
                <w:bCs/>
                <w:color w:val="FF0000"/>
                <w:kern w:val="0"/>
                <w:sz w:val="24"/>
                <w:szCs w:val="24"/>
                <w:u w:val="single"/>
                <w:lang w:val="en-US" w:eastAsia="zh-CN"/>
              </w:rPr>
              <w:t>14</w:t>
            </w:r>
            <w:r>
              <w:rPr>
                <w:rFonts w:hint="eastAsia" w:ascii="宋体" w:hAnsi="宋体" w:eastAsia="宋体" w:cs="宋体"/>
                <w:b/>
                <w:bCs/>
                <w:color w:val="FF0000"/>
                <w:kern w:val="0"/>
                <w:sz w:val="24"/>
                <w:szCs w:val="24"/>
                <w:u w:val="single"/>
              </w:rPr>
              <w:t>时</w:t>
            </w:r>
            <w:r>
              <w:rPr>
                <w:rFonts w:hint="eastAsia" w:ascii="宋体" w:hAnsi="宋体" w:eastAsia="宋体" w:cs="宋体"/>
                <w:b/>
                <w:bCs/>
                <w:color w:val="FF0000"/>
                <w:kern w:val="0"/>
                <w:sz w:val="24"/>
                <w:szCs w:val="24"/>
                <w:u w:val="single"/>
                <w:lang w:val="en-US" w:eastAsia="zh-CN"/>
              </w:rPr>
              <w:t>00</w:t>
            </w:r>
            <w:r>
              <w:rPr>
                <w:rFonts w:hint="eastAsia" w:ascii="宋体" w:hAnsi="宋体" w:eastAsia="宋体" w:cs="宋体"/>
                <w:b/>
                <w:bCs/>
                <w:color w:val="FF0000"/>
                <w:kern w:val="0"/>
                <w:sz w:val="24"/>
                <w:szCs w:val="24"/>
                <w:u w:val="single"/>
              </w:rPr>
              <w:t>分</w:t>
            </w:r>
            <w:r>
              <w:rPr>
                <w:rFonts w:hint="eastAsia" w:ascii="宋体" w:hAnsi="宋体" w:cs="宋体"/>
                <w:b/>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4.2.2</w:t>
            </w:r>
          </w:p>
        </w:tc>
        <w:tc>
          <w:tcPr>
            <w:tcW w:w="2562"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768452041"/>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536269446"/>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4.2.3</w:t>
            </w:r>
          </w:p>
        </w:tc>
        <w:tc>
          <w:tcPr>
            <w:tcW w:w="2562"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79653495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p>
            <w:pPr>
              <w:adjustRightInd w:val="0"/>
              <w:snapToGrid w:val="0"/>
              <w:rPr>
                <w:rFonts w:ascii="宋体" w:hAnsi="宋体" w:cs="宋体"/>
              </w:rPr>
            </w:pPr>
            <w:sdt>
              <w:sdtPr>
                <w:rPr>
                  <w:rFonts w:hint="eastAsia"/>
                  <w:sz w:val="24"/>
                </w:rPr>
                <w:id w:val="-883476469"/>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5.1</w:t>
            </w:r>
          </w:p>
        </w:tc>
        <w:tc>
          <w:tcPr>
            <w:tcW w:w="2562"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rPr>
            </w:pPr>
            <w:r>
              <w:rPr>
                <w:rFonts w:hint="eastAsia" w:ascii="宋体" w:hAnsi="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5.2</w:t>
            </w:r>
          </w:p>
        </w:tc>
        <w:tc>
          <w:tcPr>
            <w:tcW w:w="2562" w:type="dxa"/>
            <w:vAlign w:val="center"/>
          </w:tcPr>
          <w:p>
            <w:pPr>
              <w:adjustRightInd w:val="0"/>
              <w:snapToGrid w:val="0"/>
              <w:jc w:val="center"/>
              <w:rPr>
                <w:rFonts w:ascii="宋体" w:hAnsi="宋体" w:cs="宋体"/>
              </w:rPr>
            </w:pPr>
            <w:r>
              <w:rPr>
                <w:rFonts w:hint="eastAsia" w:ascii="宋体" w:hAnsi="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（4）密封情况检查：由投标人或者其集体推选的代表检查投标文件的密封情况。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6.1.1</w:t>
            </w:r>
          </w:p>
        </w:tc>
        <w:tc>
          <w:tcPr>
            <w:tcW w:w="2562" w:type="dxa"/>
            <w:vAlign w:val="center"/>
          </w:tcPr>
          <w:p>
            <w:pPr>
              <w:adjustRightInd w:val="0"/>
              <w:snapToGrid w:val="0"/>
              <w:jc w:val="center"/>
              <w:rPr>
                <w:rFonts w:ascii="宋体" w:hAnsi="宋体" w:cs="宋体"/>
              </w:rPr>
            </w:pPr>
            <w:r>
              <w:rPr>
                <w:rFonts w:hint="eastAsia" w:ascii="宋体" w:hAnsi="宋体" w:cs="宋体"/>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djustRightInd w:val="0"/>
              <w:snapToGrid w:val="0"/>
              <w:rPr>
                <w:rFonts w:ascii="宋体" w:hAnsi="宋体" w:cs="宋体"/>
              </w:rPr>
            </w:pPr>
            <w:r>
              <w:rPr>
                <w:rFonts w:hint="eastAsia" w:asciiTheme="minorEastAsia" w:hAnsiTheme="minorEastAsia"/>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6.3.2</w:t>
            </w:r>
          </w:p>
        </w:tc>
        <w:tc>
          <w:tcPr>
            <w:tcW w:w="2562"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推荐的中标候选人数：</w:t>
            </w:r>
            <w:r>
              <w:rPr>
                <w:rFonts w:hint="eastAsia" w:ascii="宋体" w:hAnsi="宋体" w:cs="宋体"/>
                <w:lang w:val="en-US" w:eastAsia="zh-CN"/>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7.1</w:t>
            </w:r>
          </w:p>
        </w:tc>
        <w:tc>
          <w:tcPr>
            <w:tcW w:w="2562"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宋体"/>
              </w:rPr>
              <w:t>公示媒介：</w:t>
            </w:r>
            <w:r>
              <w:rPr>
                <w:rFonts w:hint="eastAsia" w:cs="宋体"/>
              </w:rPr>
              <w:t>杭州萧山机场有限公司主页招投标</w:t>
            </w:r>
            <w:r>
              <w:rPr>
                <w:rFonts w:cs="宋体"/>
              </w:rPr>
              <w:t>信息栏</w:t>
            </w:r>
          </w:p>
          <w:p>
            <w:pPr>
              <w:adjustRightInd w:val="0"/>
              <w:snapToGrid w:val="0"/>
            </w:pPr>
            <w:r>
              <w:fldChar w:fldCharType="begin"/>
            </w:r>
            <w:r>
              <w:instrText xml:space="preserve"> HYPERLINK "http://www.hzairport.com/tender/index.html" </w:instrText>
            </w:r>
            <w:r>
              <w:fldChar w:fldCharType="separate"/>
            </w:r>
            <w:r>
              <w:rPr>
                <w:rStyle w:val="58"/>
              </w:rPr>
              <w:t>http://www.hzairport.com/tender/index.html</w:t>
            </w:r>
            <w:r>
              <w:rPr>
                <w:rStyle w:val="58"/>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公示期限：招标人自确定中标候选人之日起，在杭州萧山国际机场有限公司官网上发布中标候选人公示 ，公示期为3日，</w:t>
            </w:r>
            <w:r>
              <w:rPr>
                <w:rFonts w:ascii="宋体" w:hAnsi="宋体" w:cs="宋体"/>
                <w:szCs w:val="21"/>
              </w:rPr>
              <w:t>公示</w:t>
            </w:r>
            <w:r>
              <w:rPr>
                <w:rFonts w:hint="eastAsia" w:ascii="宋体" w:hAnsi="宋体" w:cs="宋体"/>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7.4</w:t>
            </w:r>
          </w:p>
        </w:tc>
        <w:tc>
          <w:tcPr>
            <w:tcW w:w="2562"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6621908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w:t>
            </w:r>
          </w:p>
          <w:p>
            <w:pPr>
              <w:adjustRightInd w:val="0"/>
              <w:snapToGrid w:val="0"/>
              <w:rPr>
                <w:rFonts w:ascii="宋体" w:hAnsi="宋体" w:cs="宋体"/>
              </w:rPr>
            </w:pPr>
            <w:sdt>
              <w:sdtPr>
                <w:rPr>
                  <w:rFonts w:hint="eastAsia"/>
                  <w:sz w:val="24"/>
                </w:rPr>
                <w:id w:val="2076928864"/>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7.6.1</w:t>
            </w:r>
          </w:p>
        </w:tc>
        <w:tc>
          <w:tcPr>
            <w:tcW w:w="2562" w:type="dxa"/>
            <w:vAlign w:val="center"/>
          </w:tcPr>
          <w:p>
            <w:pPr>
              <w:adjustRightInd w:val="0"/>
              <w:snapToGrid w:val="0"/>
              <w:jc w:val="center"/>
              <w:rPr>
                <w:rFonts w:ascii="宋体" w:hAnsi="宋体" w:cs="宋体"/>
              </w:rPr>
            </w:pPr>
            <w:r>
              <w:rPr>
                <w:rFonts w:hint="eastAsia" w:ascii="宋体" w:hAnsi="宋体" w:cs="宋体"/>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是否要求中标人提交履约保证金：</w:t>
            </w:r>
          </w:p>
          <w:p>
            <w:pPr>
              <w:adjustRightInd w:val="0"/>
              <w:snapToGrid w:val="0"/>
              <w:rPr>
                <w:rFonts w:ascii="宋体" w:hAnsi="宋体"/>
                <w:sz w:val="24"/>
              </w:rPr>
            </w:pPr>
            <w:sdt>
              <w:sdtPr>
                <w:rPr>
                  <w:rFonts w:hint="eastAsia"/>
                  <w:sz w:val="24"/>
                </w:rPr>
                <w:id w:val="-722136389"/>
                <w14:checkbox>
                  <w14:checked w14:val="1"/>
                  <w14:checkedState w14:val="0052" w14:font="Wingdings 2"/>
                  <w14:uncheckedState w14:val="2610" w14:font="MS Gothic"/>
                </w14:checkbox>
              </w:sdtPr>
              <w:sdtEndPr>
                <w:rPr>
                  <w:rFonts w:hint="eastAsia"/>
                  <w:sz w:val="24"/>
                </w:rPr>
              </w:sdtEndPr>
              <w:sdtContent>
                <w:r>
                  <w:rPr>
                    <w:rFonts w:hint="eastAsia" w:ascii="Wingdings 2" w:hAnsi="Wingdings 2" w:eastAsia="宋体" w:cs="Times New Roman"/>
                    <w:kern w:val="2"/>
                    <w:sz w:val="24"/>
                    <w:szCs w:val="22"/>
                    <w:lang w:val="en-US" w:eastAsia="zh-CN" w:bidi="ar-SA"/>
                  </w:rPr>
                  <w:t>R</w:t>
                </w:r>
              </w:sdtContent>
            </w:sdt>
            <w:r>
              <w:rPr>
                <w:rFonts w:hint="eastAsia" w:ascii="宋体" w:hAnsi="宋体" w:cs="宋体"/>
              </w:rPr>
              <w:t>要求，履约保证金的形式：银行转账</w:t>
            </w:r>
          </w:p>
          <w:p>
            <w:pPr>
              <w:adjustRightInd w:val="0"/>
              <w:snapToGrid w:val="0"/>
              <w:rPr>
                <w:rFonts w:ascii="宋体" w:hAnsi="宋体" w:cs="宋体"/>
              </w:rPr>
            </w:pPr>
            <w:r>
              <w:rPr>
                <w:rFonts w:hint="eastAsia" w:ascii="宋体" w:hAnsi="宋体" w:cs="宋体"/>
              </w:rPr>
              <w:t>履约保证金的金额：</w:t>
            </w:r>
            <w:r>
              <w:rPr>
                <w:rFonts w:hint="eastAsia" w:ascii="宋体" w:hAnsi="宋体" w:cs="宋体"/>
                <w:lang w:val="en-US" w:eastAsia="zh-CN"/>
              </w:rPr>
              <w:t>10000元</w:t>
            </w:r>
          </w:p>
          <w:p>
            <w:pPr>
              <w:adjustRightInd w:val="0"/>
              <w:snapToGrid w:val="0"/>
              <w:rPr>
                <w:rFonts w:ascii="宋体" w:hAnsi="宋体" w:cs="宋体"/>
              </w:rPr>
            </w:pPr>
            <w:r>
              <w:rPr>
                <w:rFonts w:hint="eastAsia" w:ascii="宋体" w:hAnsi="宋体" w:cs="宋体"/>
              </w:rPr>
              <w:t>履约保证金的缴纳</w:t>
            </w:r>
            <w:r>
              <w:rPr>
                <w:rFonts w:ascii="宋体" w:hAnsi="宋体" w:cs="宋体"/>
              </w:rPr>
              <w:t>时限：</w:t>
            </w:r>
            <w:r>
              <w:rPr>
                <w:rFonts w:hint="eastAsia" w:ascii="宋体" w:hAnsi="宋体" w:cs="宋体"/>
              </w:rPr>
              <w:t>按合同</w:t>
            </w:r>
            <w:r>
              <w:rPr>
                <w:rFonts w:ascii="宋体" w:hAnsi="宋体" w:cs="宋体"/>
              </w:rPr>
              <w:t>条款规定执行。</w:t>
            </w:r>
          </w:p>
          <w:p>
            <w:pPr>
              <w:adjustRightInd w:val="0"/>
              <w:snapToGrid w:val="0"/>
              <w:rPr>
                <w:rFonts w:ascii="宋体" w:hAnsi="宋体" w:cs="宋体"/>
              </w:rPr>
            </w:pPr>
            <w:sdt>
              <w:sdtPr>
                <w:rPr>
                  <w:rFonts w:hint="eastAsia"/>
                  <w:sz w:val="24"/>
                </w:rPr>
                <w:id w:val="-1077284657"/>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562" w:type="dxa"/>
            <w:vAlign w:val="center"/>
          </w:tcPr>
          <w:p>
            <w:pPr>
              <w:adjustRightInd w:val="0"/>
              <w:snapToGrid w:val="0"/>
              <w:jc w:val="center"/>
              <w:rPr>
                <w:rFonts w:ascii="宋体" w:hAnsi="宋体" w:cs="宋体"/>
              </w:rPr>
            </w:pPr>
            <w:r>
              <w:rPr>
                <w:rFonts w:hint="eastAsia" w:ascii="宋体" w:hAnsi="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10</w:t>
            </w:r>
          </w:p>
        </w:tc>
        <w:tc>
          <w:tcPr>
            <w:tcW w:w="2562" w:type="dxa"/>
            <w:vAlign w:val="center"/>
          </w:tcPr>
          <w:p>
            <w:pPr>
              <w:adjustRightInd w:val="0"/>
              <w:snapToGrid w:val="0"/>
              <w:jc w:val="center"/>
              <w:rPr>
                <w:rFonts w:ascii="宋体" w:hAnsi="宋体" w:cs="宋体"/>
              </w:rPr>
            </w:pPr>
            <w:r>
              <w:rPr>
                <w:rFonts w:hint="eastAsia" w:ascii="宋体" w:hAnsi="宋体" w:cs="宋体"/>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501582788"/>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p>
            <w:pPr>
              <w:adjustRightInd w:val="0"/>
              <w:snapToGrid w:val="0"/>
              <w:rPr>
                <w:rFonts w:ascii="宋体" w:hAnsi="宋体" w:cs="宋体"/>
              </w:rPr>
            </w:pPr>
            <w:sdt>
              <w:sdtPr>
                <w:rPr>
                  <w:rFonts w:hint="eastAsia"/>
                  <w:sz w:val="24"/>
                </w:rPr>
                <w:id w:val="-182488071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p>
        </w:tc>
        <w:tc>
          <w:tcPr>
            <w:tcW w:w="2562"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，以确认其业绩真实情况，中标候选人必须积极配合业绩核察，如查实存在弄虚作假行为</w:t>
            </w:r>
            <w:r>
              <w:rPr>
                <w:rFonts w:hint="eastAsia" w:ascii="宋体" w:hAnsi="宋体" w:cs="Arial"/>
              </w:rPr>
              <w:t>，招标人有权不予退还其投标保证金且列入招标人禁止交易名单或不良信用记录名单</w:t>
            </w:r>
            <w:r>
              <w:rPr>
                <w:rFonts w:ascii="宋体" w:hAnsi="宋体" w:cs="Arial"/>
              </w:rPr>
              <w:t>。</w:t>
            </w:r>
          </w:p>
          <w:p>
            <w:pPr>
              <w:adjustRightInd w:val="0"/>
              <w:snapToGrid w:val="0"/>
              <w:rPr>
                <w:rFonts w:ascii="宋体" w:hAnsi="宋体" w:cs="Arial"/>
              </w:rPr>
            </w:pPr>
            <w:r>
              <w:rPr>
                <w:rFonts w:hint="eastAsia" w:ascii="宋体" w:hAnsi="宋体" w:cs="Arial"/>
              </w:rPr>
              <w:t>3、本项目中标合同与杭州萧山国际机场有限公司签订。</w:t>
            </w:r>
          </w:p>
          <w:p>
            <w:pPr>
              <w:adjustRightInd w:val="0"/>
              <w:snapToGrid w:val="0"/>
              <w:rPr>
                <w:rFonts w:ascii="宋体" w:hAnsi="宋体" w:cs="Arial"/>
              </w:rPr>
            </w:pPr>
            <w:r>
              <w:rPr>
                <w:rFonts w:hint="eastAsia" w:ascii="宋体" w:hAnsi="宋体" w:cs="宋体"/>
              </w:rPr>
              <w:t>4、投标人须知前附表与投标人须知</w:t>
            </w:r>
            <w:r>
              <w:rPr>
                <w:rFonts w:hint="eastAsia" w:ascii="宋体" w:hAnsi="宋体" w:cs="Arial"/>
              </w:rPr>
              <w:t>不一致之处，以投标人前附表为准。</w:t>
            </w:r>
          </w:p>
          <w:p>
            <w:pPr>
              <w:adjustRightInd w:val="0"/>
              <w:snapToGrid w:val="0"/>
              <w:rPr>
                <w:rFonts w:ascii="宋体" w:hAnsi="宋体" w:cs="宋体"/>
                <w:b/>
              </w:rPr>
            </w:pP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8" w:type="first"/>
          <w:headerReference r:id="rId6" w:type="default"/>
          <w:footerReference r:id="rId9" w:type="default"/>
          <w:headerReference r:id="rId7" w:type="even"/>
          <w:footerReference r:id="rId10" w:type="even"/>
          <w:pgSz w:w="11907" w:h="16840"/>
          <w:pgMar w:top="1191" w:right="1191" w:bottom="1191" w:left="1191" w:header="567" w:footer="720" w:gutter="227"/>
          <w:pgNumType w:fmt="numberInDash"/>
          <w:cols w:space="720" w:num="1"/>
        </w:sectPr>
      </w:pPr>
    </w:p>
    <w:p>
      <w:pPr>
        <w:pStyle w:val="2"/>
        <w:jc w:val="center"/>
      </w:pPr>
    </w:p>
    <w:p>
      <w:pPr>
        <w:pStyle w:val="2"/>
        <w:jc w:val="center"/>
      </w:pPr>
      <w:bookmarkStart w:id="12" w:name="_Toc27752"/>
    </w:p>
    <w:p>
      <w:pPr>
        <w:pStyle w:val="2"/>
        <w:jc w:val="center"/>
      </w:pPr>
      <w:r>
        <w:t>第</w:t>
      </w:r>
      <w:r>
        <w:rPr>
          <w:rFonts w:hint="eastAsia"/>
          <w:lang w:val="en-US" w:eastAsia="zh-CN"/>
        </w:rPr>
        <w:t>三</w:t>
      </w:r>
      <w:r>
        <w:t xml:space="preserve">章  </w:t>
      </w:r>
      <w:r>
        <w:rPr>
          <w:rFonts w:hint="eastAsia"/>
        </w:rPr>
        <w:t>评标办法</w:t>
      </w:r>
      <w:bookmarkEnd w:id="2"/>
      <w:bookmarkEnd w:id="3"/>
      <w:bookmarkEnd w:id="12"/>
    </w:p>
    <w:p>
      <w:pPr>
        <w:autoSpaceDE w:val="0"/>
        <w:autoSpaceDN w:val="0"/>
        <w:adjustRightInd w:val="0"/>
        <w:spacing w:before="3" w:line="100" w:lineRule="exact"/>
        <w:jc w:val="left"/>
        <w:rPr>
          <w:rFonts w:ascii="微软雅黑" w:hAnsi="Times New Roman" w:cs="微软雅黑"/>
          <w:kern w:val="0"/>
          <w:sz w:val="10"/>
          <w:szCs w:val="10"/>
        </w:rPr>
      </w:pPr>
      <w:bookmarkStart w:id="13" w:name="_Toc31578"/>
    </w:p>
    <w:bookmarkEnd w:id="13"/>
    <w:p>
      <w:pPr>
        <w:adjustRightInd w:val="0"/>
        <w:snapToGrid w:val="0"/>
        <w:spacing w:line="360" w:lineRule="exact"/>
        <w:ind w:firstLine="440" w:firstLineChars="200"/>
        <w:rPr>
          <w:rFonts w:ascii="宋体" w:hAnsi="宋体" w:cs="宋体"/>
          <w:sz w:val="22"/>
        </w:rPr>
      </w:pPr>
      <w:bookmarkStart w:id="14" w:name="_Toc448097404"/>
      <w:bookmarkStart w:id="15" w:name="_Toc24237"/>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adjustRightInd w:val="0"/>
        <w:snapToGrid w:val="0"/>
        <w:spacing w:line="360" w:lineRule="exact"/>
        <w:ind w:firstLine="440" w:firstLineChars="200"/>
        <w:rPr>
          <w:rFonts w:ascii="宋体" w:hAnsi="宋体" w:cs="宋体"/>
          <w:sz w:val="22"/>
        </w:rPr>
      </w:pPr>
      <w:bookmarkStart w:id="16" w:name="_Hlk47377016"/>
      <w:r>
        <w:rPr>
          <w:rFonts w:hint="eastAsia" w:ascii="宋体" w:hAnsi="宋体" w:cs="宋体"/>
          <w:sz w:val="22"/>
        </w:rPr>
        <w:t>在任何评标环节中，评标委员会就某项定性的评审结论意见不一致的，由评标委员会全体成员按照少数服从多数的原则，以记名投票方式表决。</w:t>
      </w:r>
      <w:bookmarkEnd w:id="16"/>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(七)根据评标办法和标准计算综合得分；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(八)对投标人进行排序，推荐中标候选人，完成评标报告。</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审查过程中评标委员会可以要求投标人提交有关证明和证件的原件，以便核验。</w:t>
      </w:r>
      <w:bookmarkStart w:id="17" w:name="_Hlk47377053"/>
      <w:r>
        <w:rPr>
          <w:rFonts w:hint="eastAsia" w:ascii="宋体" w:hAnsi="宋体" w:cs="宋体"/>
          <w:sz w:val="22"/>
        </w:rPr>
        <w:t>经评标委员会</w:t>
      </w:r>
      <w:bookmarkStart w:id="18" w:name="_Hlk47446073"/>
      <w:r>
        <w:rPr>
          <w:rFonts w:hint="eastAsia" w:ascii="宋体" w:hAnsi="宋体" w:cs="宋体"/>
          <w:sz w:val="22"/>
        </w:rPr>
        <w:t>评审后，符合性审查不予通过，不再进行下一步评审</w:t>
      </w:r>
      <w:bookmarkEnd w:id="18"/>
      <w:r>
        <w:rPr>
          <w:rFonts w:hint="eastAsia" w:ascii="宋体" w:hAnsi="宋体" w:cs="宋体"/>
          <w:sz w:val="22"/>
        </w:rPr>
        <w:t>。</w:t>
      </w:r>
      <w:bookmarkEnd w:id="17"/>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(2)投标人所留联系方式无法联系上、在规定的时限内投标人不参加询标或不予答复的，</w:t>
      </w:r>
      <w:r>
        <w:rPr>
          <w:rFonts w:ascii="宋体" w:hAnsi="宋体" w:cs="宋体"/>
          <w:sz w:val="22"/>
        </w:rPr>
        <w:t>投标人</w:t>
      </w:r>
      <w:r>
        <w:rPr>
          <w:rFonts w:hint="eastAsia" w:ascii="宋体" w:hAnsi="宋体" w:cs="宋体"/>
          <w:sz w:val="22"/>
        </w:rPr>
        <w:t>自行承担</w:t>
      </w:r>
      <w:r>
        <w:rPr>
          <w:rFonts w:ascii="宋体" w:hAnsi="宋体" w:cs="宋体"/>
          <w:sz w:val="22"/>
        </w:rPr>
        <w:t>放弃询</w:t>
      </w:r>
      <w:r>
        <w:rPr>
          <w:rFonts w:hint="eastAsia" w:ascii="宋体" w:hAnsi="宋体" w:cs="宋体"/>
          <w:sz w:val="22"/>
        </w:rPr>
        <w:t>标</w:t>
      </w:r>
      <w:r>
        <w:rPr>
          <w:rFonts w:ascii="宋体" w:hAnsi="宋体" w:cs="宋体"/>
          <w:sz w:val="22"/>
        </w:rPr>
        <w:t>机会的</w:t>
      </w:r>
      <w:r>
        <w:rPr>
          <w:rFonts w:hint="eastAsia" w:ascii="宋体" w:hAnsi="宋体" w:cs="宋体"/>
          <w:sz w:val="22"/>
        </w:rPr>
        <w:t>后果。。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(三)错误的修正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投标报价中用数字表示的数额与用文字表示的数额不一致时，一律以投标函中用文字表示的投标报价为准，计算商务分时不作调整。</w:t>
      </w:r>
    </w:p>
    <w:p>
      <w:pPr>
        <w:adjustRightInd w:val="0"/>
        <w:snapToGrid w:val="0"/>
        <w:spacing w:line="360" w:lineRule="exact"/>
        <w:ind w:left="105" w:leftChars="50" w:firstLine="330" w:firstLineChars="150"/>
        <w:rPr>
          <w:rFonts w:ascii="宋体" w:hAnsi="宋体" w:cs="宋体"/>
          <w:sz w:val="22"/>
        </w:rPr>
      </w:pPr>
      <w:r>
        <w:rPr>
          <w:rFonts w:hint="eastAsia" w:ascii="宋体" w:hAnsi="宋体" w:cs="宋体"/>
          <w:sz w:val="22"/>
        </w:rPr>
        <w:t>当投标函中的投标报价与投标报价表中的投标报价不一致，或投标报价表中存在计算错误，或</w:t>
      </w:r>
      <w:r>
        <w:rPr>
          <w:rFonts w:ascii="宋体" w:hAnsi="宋体" w:cs="宋体"/>
          <w:sz w:val="22"/>
        </w:rPr>
        <w:t>投标函载明的</w:t>
      </w:r>
      <w:r>
        <w:rPr>
          <w:rFonts w:hint="eastAsia" w:ascii="宋体" w:hAnsi="宋体" w:cs="宋体"/>
          <w:sz w:val="22"/>
        </w:rPr>
        <w:t>大写数额</w:t>
      </w:r>
      <w:r>
        <w:rPr>
          <w:rFonts w:ascii="宋体" w:hAnsi="宋体" w:cs="宋体"/>
          <w:sz w:val="22"/>
        </w:rPr>
        <w:t>有明显错误</w:t>
      </w:r>
      <w:r>
        <w:rPr>
          <w:rFonts w:hint="eastAsia" w:ascii="宋体" w:hAnsi="宋体" w:cs="宋体"/>
          <w:sz w:val="22"/>
        </w:rPr>
        <w:t>，或投标报价存在其他错误时，评标委员会按有利于招标人的原则对投标报价进行修正，投标人必须书面确认修正价格，承诺如中标接受修正价格为合同签约价。投标人不接受修正价格的，其投标作否决处理。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该错误即使在评标阶段未被发现，招标人有权在合同签订前按以上原则对价格进行修正，并按修正后的价格进行签约，投标人不接受修正价格的，将取消其中标候选人或中标人资格。</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(四)评标细则</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本次评标采用</w:t>
      </w:r>
      <w:r>
        <w:rPr>
          <w:rFonts w:hint="eastAsia" w:ascii="宋体" w:hAnsi="宋体" w:cs="宋体"/>
          <w:b/>
          <w:sz w:val="22"/>
        </w:rPr>
        <w:t>综合评估法</w:t>
      </w:r>
      <w:r>
        <w:rPr>
          <w:rFonts w:hint="eastAsia" w:ascii="宋体" w:hAnsi="宋体" w:cs="宋体"/>
          <w:sz w:val="22"/>
        </w:rPr>
        <w:t>，</w:t>
      </w:r>
      <w:bookmarkStart w:id="19" w:name="_Hlk47988709"/>
      <w:r>
        <w:rPr>
          <w:rFonts w:hint="eastAsia" w:ascii="宋体" w:hAnsi="宋体" w:cs="宋体"/>
          <w:sz w:val="22"/>
        </w:rPr>
        <w:t>评标委员会根据评审情况，对技术、商务等方面进行评审。评标委员会根据评审情况，对各投标人的投标文件进行打分。若评标委员会的评分表中计分不在分值范围内的，则该评分表无效。</w:t>
      </w:r>
      <w:bookmarkEnd w:id="19"/>
    </w:p>
    <w:p>
      <w:pPr>
        <w:spacing w:line="360" w:lineRule="exact"/>
        <w:ind w:firstLine="442" w:firstLineChars="200"/>
        <w:rPr>
          <w:rFonts w:ascii="宋体" w:hAnsi="宋体" w:cs="宋体"/>
          <w:b/>
          <w:sz w:val="22"/>
        </w:rPr>
      </w:pPr>
      <w:r>
        <w:rPr>
          <w:rFonts w:hint="eastAsia" w:ascii="宋体" w:hAnsi="宋体" w:cs="宋体"/>
          <w:b/>
          <w:sz w:val="22"/>
        </w:rPr>
        <w:t>1</w:t>
      </w:r>
      <w:r>
        <w:rPr>
          <w:rFonts w:ascii="宋体" w:hAnsi="宋体" w:cs="宋体"/>
          <w:b/>
          <w:sz w:val="22"/>
        </w:rPr>
        <w:t>.</w:t>
      </w:r>
      <w:r>
        <w:rPr>
          <w:rFonts w:hint="eastAsia" w:ascii="宋体" w:hAnsi="宋体" w:cs="宋体"/>
          <w:b/>
          <w:sz w:val="22"/>
        </w:rPr>
        <w:t>投标文件的技术评审(</w:t>
      </w:r>
      <w:r>
        <w:rPr>
          <w:rFonts w:hint="eastAsia" w:ascii="宋体" w:hAnsi="宋体" w:cs="宋体"/>
          <w:b/>
          <w:sz w:val="22"/>
          <w:u w:val="single"/>
        </w:rPr>
        <w:t xml:space="preserve"> 30 </w:t>
      </w:r>
      <w:r>
        <w:rPr>
          <w:rFonts w:ascii="宋体" w:hAnsi="宋体" w:cs="宋体"/>
          <w:b/>
          <w:sz w:val="22"/>
        </w:rPr>
        <w:t>分</w:t>
      </w:r>
      <w:r>
        <w:rPr>
          <w:rFonts w:hint="eastAsia" w:ascii="宋体" w:hAnsi="宋体" w:cs="宋体"/>
          <w:b/>
          <w:sz w:val="22"/>
        </w:rPr>
        <w:t>)</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该评分分值由评标委员会成员独立打分(具体分值设定详见下表)，小数点后保留1位小数。每个投标人的最终技术得分为评标委员会打分的算术平均值(小数点后保留2位，第三位四舍五入)。</w:t>
      </w:r>
    </w:p>
    <w:tbl>
      <w:tblPr>
        <w:tblStyle w:val="52"/>
        <w:tblW w:w="92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6586"/>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838" w:type="dxa"/>
            <w:vAlign w:val="center"/>
          </w:tcPr>
          <w:p>
            <w:pPr>
              <w:adjustRightInd w:val="0"/>
              <w:snapToGrid w:val="0"/>
              <w:jc w:val="center"/>
              <w:rPr>
                <w:rFonts w:ascii="宋体" w:hAnsi="宋体" w:cs="Arial"/>
                <w:b/>
                <w:bCs/>
                <w:sz w:val="22"/>
              </w:rPr>
            </w:pPr>
            <w:r>
              <w:rPr>
                <w:rFonts w:hint="eastAsia" w:ascii="宋体" w:hAnsi="宋体" w:cs="Arial"/>
                <w:b/>
                <w:bCs/>
                <w:sz w:val="22"/>
              </w:rPr>
              <w:t>评分内容</w:t>
            </w:r>
          </w:p>
        </w:tc>
        <w:tc>
          <w:tcPr>
            <w:tcW w:w="6586" w:type="dxa"/>
            <w:vAlign w:val="center"/>
          </w:tcPr>
          <w:p>
            <w:pPr>
              <w:adjustRightInd w:val="0"/>
              <w:snapToGrid w:val="0"/>
              <w:jc w:val="center"/>
              <w:rPr>
                <w:rFonts w:ascii="宋体" w:hAnsi="宋体" w:cs="Arial"/>
                <w:b/>
                <w:bCs/>
                <w:sz w:val="22"/>
              </w:rPr>
            </w:pPr>
            <w:r>
              <w:rPr>
                <w:rFonts w:hint="eastAsia" w:ascii="宋体" w:hAnsi="宋体" w:cs="Arial"/>
                <w:b/>
                <w:bCs/>
                <w:sz w:val="22"/>
              </w:rPr>
              <w:t>评分</w:t>
            </w:r>
            <w:r>
              <w:rPr>
                <w:rFonts w:hint="eastAsia" w:ascii="宋体" w:hAnsi="宋体" w:cs="宋体"/>
                <w:b/>
                <w:bCs/>
                <w:sz w:val="22"/>
              </w:rPr>
              <w:t>标准</w:t>
            </w:r>
          </w:p>
        </w:tc>
        <w:tc>
          <w:tcPr>
            <w:tcW w:w="851" w:type="dxa"/>
            <w:vAlign w:val="center"/>
          </w:tcPr>
          <w:p>
            <w:pPr>
              <w:tabs>
                <w:tab w:val="left" w:pos="1418"/>
              </w:tabs>
              <w:adjustRightInd w:val="0"/>
              <w:snapToGrid w:val="0"/>
              <w:jc w:val="center"/>
              <w:rPr>
                <w:rFonts w:ascii="宋体" w:hAnsi="宋体" w:cs="宋体"/>
                <w:b/>
                <w:bCs/>
                <w:spacing w:val="-6"/>
                <w:kern w:val="0"/>
                <w:sz w:val="22"/>
              </w:rPr>
            </w:pPr>
            <w:r>
              <w:rPr>
                <w:rFonts w:ascii="宋体" w:hAnsi="宋体" w:cs="宋体"/>
                <w:b/>
                <w:bCs/>
                <w:spacing w:val="-6"/>
                <w:kern w:val="0"/>
                <w:sz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838" w:type="dxa"/>
            <w:vAlign w:val="center"/>
          </w:tcPr>
          <w:p>
            <w:pPr>
              <w:snapToGrid w:val="0"/>
              <w:jc w:val="left"/>
              <w:rPr>
                <w:rFonts w:ascii="宋体" w:hAnsi="宋体"/>
                <w:sz w:val="22"/>
              </w:rPr>
            </w:pPr>
            <w:r>
              <w:rPr>
                <w:rFonts w:hint="eastAsia" w:ascii="宋体" w:hAnsi="宋体"/>
                <w:sz w:val="22"/>
              </w:rPr>
              <w:t>施工方案与技术措施</w:t>
            </w:r>
          </w:p>
        </w:tc>
        <w:tc>
          <w:tcPr>
            <w:tcW w:w="6586" w:type="dxa"/>
            <w:vAlign w:val="center"/>
          </w:tcPr>
          <w:p>
            <w:pPr>
              <w:snapToGrid w:val="0"/>
              <w:jc w:val="left"/>
              <w:rPr>
                <w:rFonts w:ascii="宋体" w:hAnsi="宋体"/>
                <w:sz w:val="22"/>
              </w:rPr>
            </w:pPr>
            <w:r>
              <w:rPr>
                <w:rFonts w:hint="eastAsia" w:ascii="宋体" w:hAnsi="宋体"/>
                <w:sz w:val="22"/>
              </w:rPr>
              <w:t>施工方案与技术措施内容的完整性、针对性和可行性</w:t>
            </w:r>
            <w:r>
              <w:rPr>
                <w:rFonts w:ascii="宋体" w:hAnsi="宋体"/>
                <w:sz w:val="22"/>
              </w:rPr>
              <w:t>，</w:t>
            </w:r>
            <w:r>
              <w:rPr>
                <w:rFonts w:hint="eastAsia" w:ascii="宋体" w:hAnsi="宋体"/>
                <w:sz w:val="22"/>
                <w:lang w:eastAsia="zh-Hans"/>
              </w:rPr>
              <w:t>特别是针对本项目重点难点部位</w:t>
            </w:r>
            <w:r>
              <w:rPr>
                <w:rFonts w:ascii="宋体" w:hAnsi="宋体"/>
                <w:sz w:val="22"/>
              </w:rPr>
              <w:t>；</w:t>
            </w:r>
            <w:r>
              <w:rPr>
                <w:rFonts w:hint="eastAsia" w:ascii="宋体" w:hAnsi="宋体"/>
                <w:sz w:val="22"/>
              </w:rPr>
              <w:t>各投标文件横向比较，</w:t>
            </w:r>
            <w:r>
              <w:rPr>
                <w:rFonts w:hint="eastAsia" w:ascii="宋体" w:hAnsi="宋体" w:cs="宋体"/>
                <w:szCs w:val="24"/>
              </w:rPr>
              <w:t>优秀的得2.8-4分；良好的1.4-2.7分；一般的得0-1.3分。</w:t>
            </w:r>
          </w:p>
        </w:tc>
        <w:tc>
          <w:tcPr>
            <w:tcW w:w="851" w:type="dxa"/>
            <w:vAlign w:val="center"/>
          </w:tcPr>
          <w:p>
            <w:pPr>
              <w:jc w:val="center"/>
              <w:rPr>
                <w:rFonts w:hint="eastAsia" w:eastAsiaTheme="minorEastAsia"/>
                <w:lang w:val="en-US" w:eastAsia="zh-CN"/>
              </w:rPr>
            </w:pPr>
            <w:r>
              <w:rPr>
                <w:rFonts w:hint="eastAsia" w:ascii="宋体" w:hAnsi="宋体" w:cs="宋体"/>
                <w:szCs w:val="24"/>
              </w:rPr>
              <w:t>0-</w:t>
            </w:r>
            <w:r>
              <w:rPr>
                <w:rFonts w:hint="eastAsia" w:ascii="宋体" w:hAnsi="宋体" w:cs="宋体"/>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838" w:type="dxa"/>
            <w:vAlign w:val="center"/>
          </w:tcPr>
          <w:p>
            <w:pPr>
              <w:snapToGrid w:val="0"/>
              <w:jc w:val="left"/>
              <w:rPr>
                <w:rFonts w:ascii="宋体" w:hAnsi="宋体"/>
                <w:sz w:val="22"/>
              </w:rPr>
            </w:pPr>
            <w:r>
              <w:rPr>
                <w:rFonts w:hint="eastAsia" w:ascii="宋体" w:hAnsi="宋体"/>
                <w:sz w:val="22"/>
              </w:rPr>
              <w:t>质量管理体系与措施</w:t>
            </w:r>
          </w:p>
        </w:tc>
        <w:tc>
          <w:tcPr>
            <w:tcW w:w="6586" w:type="dxa"/>
            <w:vAlign w:val="center"/>
          </w:tcPr>
          <w:p>
            <w:pPr>
              <w:snapToGrid w:val="0"/>
              <w:jc w:val="left"/>
              <w:rPr>
                <w:rFonts w:ascii="宋体" w:hAnsi="宋体"/>
                <w:sz w:val="22"/>
              </w:rPr>
            </w:pPr>
            <w:r>
              <w:rPr>
                <w:rFonts w:hint="eastAsia" w:ascii="宋体" w:hAnsi="宋体"/>
                <w:sz w:val="22"/>
              </w:rPr>
              <w:t>施工质量的控制和检验手段是否科学、可靠；各投标文件横向比较，</w:t>
            </w:r>
            <w:r>
              <w:rPr>
                <w:rFonts w:hint="eastAsia" w:ascii="宋体" w:hAnsi="宋体" w:cs="宋体"/>
                <w:szCs w:val="24"/>
              </w:rPr>
              <w:t>优秀的得2.8-4分；良好的1.4-2.7分；一般的得0-1.3分。</w:t>
            </w:r>
          </w:p>
        </w:tc>
        <w:tc>
          <w:tcPr>
            <w:tcW w:w="851" w:type="dxa"/>
            <w:vAlign w:val="center"/>
          </w:tcPr>
          <w:p>
            <w:pPr>
              <w:jc w:val="center"/>
              <w:rPr>
                <w:rFonts w:hint="eastAsia" w:eastAsiaTheme="minorEastAsia"/>
                <w:lang w:val="en-US" w:eastAsia="zh-CN"/>
              </w:rPr>
            </w:pPr>
            <w:r>
              <w:rPr>
                <w:rFonts w:hint="eastAsia" w:ascii="宋体" w:hAnsi="宋体" w:cs="宋体"/>
                <w:szCs w:val="24"/>
              </w:rPr>
              <w:t>0-</w:t>
            </w:r>
            <w:r>
              <w:rPr>
                <w:rFonts w:hint="eastAsia" w:ascii="宋体" w:hAnsi="宋体" w:cs="宋体"/>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838" w:type="dxa"/>
            <w:vAlign w:val="center"/>
          </w:tcPr>
          <w:p>
            <w:pPr>
              <w:snapToGrid w:val="0"/>
              <w:jc w:val="left"/>
              <w:rPr>
                <w:rFonts w:ascii="宋体" w:hAnsi="宋体"/>
                <w:sz w:val="22"/>
              </w:rPr>
            </w:pPr>
            <w:r>
              <w:rPr>
                <w:rFonts w:hint="eastAsia" w:ascii="宋体" w:hAnsi="宋体"/>
                <w:sz w:val="22"/>
              </w:rPr>
              <w:t>安全管理体系与措施</w:t>
            </w:r>
          </w:p>
        </w:tc>
        <w:tc>
          <w:tcPr>
            <w:tcW w:w="6586" w:type="dxa"/>
            <w:vAlign w:val="center"/>
          </w:tcPr>
          <w:p>
            <w:pPr>
              <w:snapToGrid w:val="0"/>
              <w:jc w:val="left"/>
              <w:rPr>
                <w:rFonts w:ascii="宋体" w:hAnsi="宋体"/>
                <w:sz w:val="22"/>
              </w:rPr>
            </w:pPr>
            <w:r>
              <w:rPr>
                <w:rFonts w:hint="eastAsia" w:ascii="宋体" w:hAnsi="宋体"/>
                <w:sz w:val="22"/>
              </w:rPr>
              <w:t>安全、文明施工的保证措施是否科学、到位；各投标文件横向比较，</w:t>
            </w:r>
            <w:r>
              <w:rPr>
                <w:rFonts w:hint="eastAsia" w:ascii="宋体" w:hAnsi="宋体" w:cs="宋体"/>
                <w:szCs w:val="24"/>
              </w:rPr>
              <w:t>优秀的得2.1-3分；良好的1.1-2分；一般的得0-1分。</w:t>
            </w:r>
          </w:p>
        </w:tc>
        <w:tc>
          <w:tcPr>
            <w:tcW w:w="851" w:type="dxa"/>
            <w:vAlign w:val="center"/>
          </w:tcPr>
          <w:p>
            <w:pPr>
              <w:jc w:val="center"/>
            </w:pPr>
            <w:r>
              <w:rPr>
                <w:rFonts w:hint="eastAsia" w:ascii="宋体" w:hAnsi="宋体" w:cs="宋体"/>
                <w:szCs w:val="24"/>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838" w:type="dxa"/>
            <w:vAlign w:val="center"/>
          </w:tcPr>
          <w:p>
            <w:pPr>
              <w:snapToGrid w:val="0"/>
              <w:jc w:val="left"/>
              <w:rPr>
                <w:rFonts w:ascii="宋体" w:hAnsi="宋体"/>
                <w:sz w:val="22"/>
              </w:rPr>
            </w:pPr>
            <w:r>
              <w:rPr>
                <w:rFonts w:hint="eastAsia" w:ascii="宋体" w:hAnsi="宋体"/>
                <w:sz w:val="22"/>
              </w:rPr>
              <w:t>环境保护管理体系与措施</w:t>
            </w:r>
          </w:p>
        </w:tc>
        <w:tc>
          <w:tcPr>
            <w:tcW w:w="6586" w:type="dxa"/>
            <w:vAlign w:val="center"/>
          </w:tcPr>
          <w:p>
            <w:pPr>
              <w:snapToGrid w:val="0"/>
              <w:jc w:val="left"/>
              <w:rPr>
                <w:rFonts w:ascii="宋体" w:hAnsi="宋体"/>
                <w:sz w:val="22"/>
              </w:rPr>
            </w:pPr>
            <w:r>
              <w:rPr>
                <w:rFonts w:hint="eastAsia" w:ascii="宋体" w:hAnsi="宋体"/>
                <w:sz w:val="22"/>
              </w:rPr>
              <w:t>市政、市容、环保、消防等的保证措施是否科学、到位；各投标文件横向比较，</w:t>
            </w:r>
            <w:r>
              <w:rPr>
                <w:rFonts w:hint="eastAsia" w:ascii="宋体" w:hAnsi="宋体" w:cs="宋体"/>
                <w:szCs w:val="24"/>
              </w:rPr>
              <w:t>优秀的得2.1-3分；良好的1.1-2分；一般的得0-1分。</w:t>
            </w:r>
          </w:p>
        </w:tc>
        <w:tc>
          <w:tcPr>
            <w:tcW w:w="851" w:type="dxa"/>
            <w:vAlign w:val="center"/>
          </w:tcPr>
          <w:p>
            <w:pPr>
              <w:jc w:val="center"/>
            </w:pPr>
            <w:r>
              <w:rPr>
                <w:rFonts w:hint="eastAsia" w:ascii="宋体" w:hAnsi="宋体" w:cs="宋体"/>
                <w:szCs w:val="24"/>
              </w:rPr>
              <w:t>0-</w:t>
            </w:r>
            <w:r>
              <w:rPr>
                <w:rFonts w:ascii="宋体" w:hAnsi="宋体" w:cs="宋体"/>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838" w:type="dxa"/>
            <w:vAlign w:val="center"/>
          </w:tcPr>
          <w:p>
            <w:pPr>
              <w:snapToGrid w:val="0"/>
              <w:jc w:val="left"/>
              <w:rPr>
                <w:rFonts w:ascii="宋体" w:hAnsi="宋体"/>
                <w:sz w:val="22"/>
              </w:rPr>
            </w:pPr>
            <w:r>
              <w:rPr>
                <w:rFonts w:hint="eastAsia" w:ascii="宋体" w:hAnsi="宋体"/>
                <w:sz w:val="22"/>
              </w:rPr>
              <w:t>工期保证体系及保证措施</w:t>
            </w:r>
          </w:p>
        </w:tc>
        <w:tc>
          <w:tcPr>
            <w:tcW w:w="6586" w:type="dxa"/>
            <w:vAlign w:val="center"/>
          </w:tcPr>
          <w:p>
            <w:pPr>
              <w:snapToGrid w:val="0"/>
              <w:jc w:val="left"/>
              <w:rPr>
                <w:rFonts w:ascii="宋体" w:hAnsi="宋体"/>
                <w:sz w:val="22"/>
              </w:rPr>
            </w:pPr>
            <w:r>
              <w:rPr>
                <w:rFonts w:hint="eastAsia" w:ascii="宋体" w:hAnsi="宋体"/>
                <w:sz w:val="22"/>
              </w:rPr>
              <w:t>工期承诺及施工进度网络计划、关键节点和线路的技术保证措施是否具有针对性和可行性；现场施工不利条件和恶劣天气对施工</w:t>
            </w:r>
            <w:r>
              <w:rPr>
                <w:rFonts w:hint="eastAsia" w:ascii="宋体" w:hAnsi="宋体"/>
                <w:sz w:val="22"/>
                <w:lang w:eastAsia="zh-Hans"/>
              </w:rPr>
              <w:t>工期</w:t>
            </w:r>
            <w:r>
              <w:rPr>
                <w:rFonts w:hint="eastAsia" w:ascii="宋体" w:hAnsi="宋体"/>
                <w:sz w:val="22"/>
              </w:rPr>
              <w:t>带来</w:t>
            </w:r>
            <w:r>
              <w:rPr>
                <w:rFonts w:hint="eastAsia" w:ascii="宋体" w:hAnsi="宋体"/>
                <w:sz w:val="22"/>
                <w:lang w:eastAsia="zh-Hans"/>
              </w:rPr>
              <w:t>的</w:t>
            </w:r>
            <w:r>
              <w:rPr>
                <w:rFonts w:hint="eastAsia" w:ascii="宋体" w:hAnsi="宋体"/>
                <w:sz w:val="22"/>
              </w:rPr>
              <w:t>影响</w:t>
            </w:r>
            <w:r>
              <w:rPr>
                <w:rFonts w:hint="eastAsia" w:ascii="宋体" w:hAnsi="宋体"/>
                <w:sz w:val="22"/>
                <w:lang w:eastAsia="zh-Hans"/>
              </w:rPr>
              <w:t>及</w:t>
            </w:r>
            <w:r>
              <w:rPr>
                <w:rFonts w:hint="eastAsia" w:ascii="宋体" w:hAnsi="宋体"/>
                <w:sz w:val="22"/>
              </w:rPr>
              <w:t>解决办法；各投标文件横向比较，</w:t>
            </w:r>
            <w:r>
              <w:rPr>
                <w:rFonts w:hint="eastAsia" w:ascii="宋体" w:hAnsi="宋体" w:cs="宋体"/>
                <w:szCs w:val="24"/>
              </w:rPr>
              <w:t>优秀的得2.8-4分；良好的1.4-2.7分；一般的得0-1.3分。</w:t>
            </w:r>
          </w:p>
        </w:tc>
        <w:tc>
          <w:tcPr>
            <w:tcW w:w="851" w:type="dxa"/>
            <w:vAlign w:val="center"/>
          </w:tcPr>
          <w:p>
            <w:pPr>
              <w:jc w:val="center"/>
              <w:rPr>
                <w:rFonts w:hint="eastAsia" w:eastAsiaTheme="minorEastAsia"/>
                <w:lang w:val="en-US" w:eastAsia="zh-CN"/>
              </w:rPr>
            </w:pPr>
            <w:r>
              <w:rPr>
                <w:rFonts w:hint="eastAsia" w:ascii="宋体" w:hAnsi="宋体" w:cs="宋体"/>
                <w:szCs w:val="24"/>
              </w:rPr>
              <w:t>0-</w:t>
            </w:r>
            <w:r>
              <w:rPr>
                <w:rFonts w:hint="eastAsia" w:ascii="宋体" w:hAnsi="宋体" w:cs="宋体"/>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838" w:type="dxa"/>
            <w:vAlign w:val="center"/>
          </w:tcPr>
          <w:p>
            <w:pPr>
              <w:snapToGrid w:val="0"/>
              <w:jc w:val="left"/>
              <w:rPr>
                <w:rFonts w:ascii="宋体" w:hAnsi="宋体"/>
                <w:sz w:val="22"/>
              </w:rPr>
            </w:pPr>
            <w:r>
              <w:rPr>
                <w:rFonts w:hint="eastAsia" w:ascii="宋体" w:hAnsi="宋体"/>
                <w:sz w:val="22"/>
              </w:rPr>
              <w:t>资源配置计划</w:t>
            </w:r>
          </w:p>
        </w:tc>
        <w:tc>
          <w:tcPr>
            <w:tcW w:w="6586" w:type="dxa"/>
            <w:vAlign w:val="center"/>
          </w:tcPr>
          <w:p>
            <w:pPr>
              <w:snapToGrid w:val="0"/>
              <w:jc w:val="left"/>
              <w:rPr>
                <w:rFonts w:ascii="宋体" w:hAnsi="宋体"/>
                <w:sz w:val="22"/>
              </w:rPr>
            </w:pPr>
            <w:r>
              <w:rPr>
                <w:rFonts w:hint="eastAsia" w:ascii="宋体" w:hAnsi="宋体"/>
                <w:sz w:val="22"/>
              </w:rPr>
              <w:t>各专业工种的配置和劳动力的投入是否能满足工程的需要；施工机具和检验仪器的投入是否能够满足</w:t>
            </w:r>
            <w:r>
              <w:rPr>
                <w:rFonts w:hint="eastAsia" w:ascii="宋体" w:hAnsi="宋体"/>
                <w:sz w:val="22"/>
                <w:lang w:eastAsia="zh-Hans"/>
              </w:rPr>
              <w:t>本项目需要</w:t>
            </w:r>
            <w:r>
              <w:rPr>
                <w:rFonts w:hint="eastAsia" w:ascii="宋体" w:hAnsi="宋体"/>
                <w:sz w:val="22"/>
              </w:rPr>
              <w:t>；各投标文件横向比较，</w:t>
            </w:r>
            <w:r>
              <w:rPr>
                <w:rFonts w:hint="eastAsia" w:ascii="宋体" w:hAnsi="宋体" w:cs="宋体"/>
                <w:szCs w:val="24"/>
              </w:rPr>
              <w:t>优秀的得2.8-4分；良好的1.4-2.7分；一般的得0-1.3分。</w:t>
            </w:r>
          </w:p>
        </w:tc>
        <w:tc>
          <w:tcPr>
            <w:tcW w:w="851" w:type="dxa"/>
            <w:vAlign w:val="center"/>
          </w:tcPr>
          <w:p>
            <w:pPr>
              <w:jc w:val="center"/>
              <w:rPr>
                <w:rFonts w:hint="eastAsia" w:eastAsiaTheme="minorEastAsia"/>
                <w:lang w:val="en-US" w:eastAsia="zh-CN"/>
              </w:rPr>
            </w:pPr>
            <w:r>
              <w:rPr>
                <w:rFonts w:hint="eastAsia" w:ascii="宋体" w:hAnsi="宋体" w:cs="宋体"/>
                <w:szCs w:val="24"/>
              </w:rPr>
              <w:t>0-</w:t>
            </w:r>
            <w:r>
              <w:rPr>
                <w:rFonts w:hint="eastAsia" w:ascii="宋体" w:hAnsi="宋体" w:cs="宋体"/>
                <w:szCs w:val="24"/>
                <w:lang w:val="en-US" w:eastAsia="zh-CN"/>
              </w:rPr>
              <w:t>6</w:t>
            </w:r>
          </w:p>
        </w:tc>
      </w:tr>
    </w:tbl>
    <w:p>
      <w:pPr>
        <w:adjustRightInd w:val="0"/>
        <w:snapToGrid w:val="0"/>
        <w:spacing w:line="360" w:lineRule="exact"/>
        <w:ind w:firstLine="440" w:firstLineChars="200"/>
        <w:rPr>
          <w:rFonts w:ascii="宋体" w:hAnsi="宋体" w:cs="宋体"/>
          <w:b/>
          <w:sz w:val="22"/>
        </w:rPr>
      </w:pPr>
      <w:r>
        <w:rPr>
          <w:rFonts w:ascii="宋体" w:hAnsi="宋体" w:cs="宋体"/>
          <w:sz w:val="22"/>
        </w:rPr>
        <w:t>3</w:t>
      </w:r>
      <w:r>
        <w:rPr>
          <w:rFonts w:hint="eastAsia" w:ascii="宋体" w:hAnsi="宋体" w:cs="宋体"/>
          <w:sz w:val="22"/>
        </w:rPr>
        <w:t>.</w:t>
      </w:r>
      <w:r>
        <w:rPr>
          <w:rFonts w:hint="eastAsia" w:ascii="宋体" w:hAnsi="宋体" w:cs="宋体"/>
          <w:b/>
          <w:sz w:val="22"/>
        </w:rPr>
        <w:t>投标文件的商务报价评审(</w:t>
      </w:r>
      <w:r>
        <w:rPr>
          <w:rFonts w:hint="eastAsia" w:ascii="宋体" w:hAnsi="宋体" w:cs="宋体"/>
          <w:b/>
          <w:sz w:val="22"/>
          <w:u w:val="single"/>
        </w:rPr>
        <w:t xml:space="preserve"> </w:t>
      </w:r>
      <w:r>
        <w:rPr>
          <w:rFonts w:ascii="宋体" w:hAnsi="宋体" w:cs="宋体"/>
          <w:b/>
          <w:sz w:val="22"/>
          <w:u w:val="single"/>
        </w:rPr>
        <w:t>7</w:t>
      </w:r>
      <w:r>
        <w:rPr>
          <w:rFonts w:hint="eastAsia" w:ascii="宋体" w:hAnsi="宋体" w:cs="宋体"/>
          <w:b/>
          <w:sz w:val="22"/>
          <w:u w:val="single"/>
        </w:rPr>
        <w:t xml:space="preserve">0 </w:t>
      </w:r>
      <w:r>
        <w:rPr>
          <w:rFonts w:ascii="宋体" w:hAnsi="宋体" w:cs="宋体"/>
          <w:b/>
          <w:sz w:val="22"/>
        </w:rPr>
        <w:t>分</w:t>
      </w:r>
      <w:r>
        <w:rPr>
          <w:rFonts w:hint="eastAsia" w:ascii="宋体" w:hAnsi="宋体" w:cs="宋体"/>
          <w:b/>
          <w:sz w:val="22"/>
        </w:rPr>
        <w:t>)</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(1)由评标委员会全体成员对投标文件的商务报价进行统一评审。评标委员会应对报价的范围、数量、单价、费用组成和总价等进行全面审阅和对比分析，找出报价差异的原因及存在的问题。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w:t>
      </w:r>
      <w:r>
        <w:rPr>
          <w:rFonts w:hint="eastAsia" w:ascii="宋体" w:hAnsi="宋体" w:cs="宋体"/>
          <w:sz w:val="22"/>
          <w:lang w:val="en-US" w:eastAsia="zh-CN"/>
        </w:rPr>
        <w:t>2</w:t>
      </w:r>
      <w:r>
        <w:rPr>
          <w:rFonts w:hint="eastAsia" w:ascii="宋体" w:hAnsi="宋体" w:cs="宋体"/>
          <w:sz w:val="22"/>
        </w:rPr>
        <w:t>评标基准价由评标委员会依据下述方法计算，除计算差错外，确认后的评标基准价在本次招标期间保持不变。</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w:t>
      </w:r>
      <w:r>
        <w:rPr>
          <w:rFonts w:hint="eastAsia" w:ascii="宋体" w:hAnsi="宋体" w:cs="宋体"/>
          <w:sz w:val="22"/>
          <w:lang w:val="en-US" w:eastAsia="zh-CN"/>
        </w:rPr>
        <w:t>3</w:t>
      </w:r>
      <w:r>
        <w:rPr>
          <w:rFonts w:hint="eastAsia" w:ascii="宋体" w:hAnsi="宋体" w:cs="宋体"/>
          <w:sz w:val="22"/>
        </w:rPr>
        <w:t>)评分范围：通过符合性审查的所有投标文件进入评分范围(下称有效评标价)。</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w:t>
      </w:r>
      <w:r>
        <w:rPr>
          <w:rFonts w:hint="eastAsia" w:ascii="宋体" w:hAnsi="宋体" w:cs="宋体"/>
          <w:sz w:val="22"/>
          <w:lang w:val="en-US" w:eastAsia="zh-CN"/>
        </w:rPr>
        <w:t>4</w:t>
      </w:r>
      <w:r>
        <w:rPr>
          <w:rFonts w:hint="eastAsia" w:ascii="宋体" w:hAnsi="宋体" w:cs="宋体"/>
          <w:sz w:val="22"/>
        </w:rPr>
        <w:t>)报价平均值：有效评标价的算术平均值为报价平均值(有效评标价在5个及以上时，去除一个最高价和一个最低价；有效评标价在8个及以上时，去除一个最高价、一个次高价和一个最低价、一个次低价)。</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w:t>
      </w:r>
      <w:r>
        <w:rPr>
          <w:rFonts w:hint="eastAsia" w:ascii="宋体" w:hAnsi="宋体" w:cs="宋体"/>
          <w:sz w:val="22"/>
          <w:lang w:val="en-US" w:eastAsia="zh-CN"/>
        </w:rPr>
        <w:t>5</w:t>
      </w:r>
      <w:r>
        <w:rPr>
          <w:rFonts w:hint="eastAsia" w:ascii="宋体" w:hAnsi="宋体" w:cs="宋体"/>
          <w:sz w:val="22"/>
        </w:rPr>
        <w:t>)评标基准价：报价平均值与有效评标价中的次低评标价(不足4个的与最低评标价)的算术平均值为评标基准价。</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w:t>
      </w:r>
      <w:r>
        <w:rPr>
          <w:rFonts w:hint="eastAsia" w:ascii="宋体" w:hAnsi="宋体" w:cs="宋体"/>
          <w:sz w:val="22"/>
          <w:lang w:val="en-US" w:eastAsia="zh-CN"/>
        </w:rPr>
        <w:t>6</w:t>
      </w:r>
      <w:r>
        <w:rPr>
          <w:rFonts w:hint="eastAsia" w:ascii="宋体" w:hAnsi="宋体" w:cs="宋体"/>
          <w:sz w:val="22"/>
        </w:rPr>
        <w:t>)根据投标文件的有效评标价与评标基准价对比，计算投标人的商务报价的得分值。即：</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a.有效评标价等于评标基准价时，得满分；</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b.有效评标价每低于评标基准价1个百分点，扣0.5分；</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c.有效评标价每高于评标基准价1个百分点，扣1分。</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以上报价得分不足一个百分点时，使用直线插入法计算，保留小数2位。</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投标文件的商务标评分不足30分的，计为30分。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3.投标文件的综合得分：每个投标人综合得分=</w:t>
      </w:r>
      <w:r>
        <w:rPr>
          <w:rFonts w:hint="eastAsia" w:ascii="宋体" w:hAnsi="宋体" w:cs="宋体"/>
          <w:b/>
          <w:sz w:val="22"/>
          <w:lang w:val="en-US" w:eastAsia="zh-CN"/>
        </w:rPr>
        <w:t>技术</w:t>
      </w:r>
      <w:r>
        <w:rPr>
          <w:rFonts w:hint="eastAsia" w:ascii="宋体" w:hAnsi="宋体" w:cs="宋体"/>
          <w:b/>
          <w:sz w:val="22"/>
        </w:rPr>
        <w:t>分+</w:t>
      </w:r>
      <w:r>
        <w:rPr>
          <w:rFonts w:hint="eastAsia" w:ascii="宋体" w:hAnsi="宋体" w:cs="宋体"/>
          <w:b/>
          <w:sz w:val="22"/>
          <w:lang w:val="en-US" w:eastAsia="zh-CN"/>
        </w:rPr>
        <w:t>商务</w:t>
      </w:r>
      <w:r>
        <w:rPr>
          <w:rFonts w:hint="eastAsia" w:ascii="宋体" w:hAnsi="宋体" w:cs="宋体"/>
          <w:b/>
          <w:sz w:val="22"/>
        </w:rPr>
        <w:t>分。</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4.对投标人进行排序，推荐中标候选人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(1)评标委员会根据综合得分对进入评分范围的投标文件按综合得分由高到低进行排序，综合得分相同时，评标价低者优先；综合得分、评标价均相同时，由评标委员会通过抽签(或记名投票表决)方式排序。</w:t>
      </w:r>
    </w:p>
    <w:p>
      <w:pPr>
        <w:adjustRightInd w:val="0"/>
        <w:snapToGrid w:val="0"/>
        <w:spacing w:line="360" w:lineRule="exact"/>
        <w:ind w:firstLine="440" w:firstLineChars="200"/>
        <w:rPr>
          <w:rFonts w:hint="eastAsia" w:ascii="宋体" w:hAnsi="宋体" w:cs="宋体" w:eastAsiaTheme="minorEastAsia"/>
          <w:sz w:val="22"/>
          <w:lang w:eastAsia="zh-CN"/>
        </w:rPr>
      </w:pPr>
      <w:r>
        <w:rPr>
          <w:rFonts w:hint="eastAsia" w:ascii="宋体" w:hAnsi="宋体" w:cs="宋体"/>
          <w:sz w:val="22"/>
        </w:rPr>
        <w:t>(2)当有效投标文件只有一名时，则由评标委员会确定是否推荐为中标候选人</w:t>
      </w:r>
      <w:r>
        <w:rPr>
          <w:rFonts w:hint="eastAsia" w:ascii="宋体" w:hAnsi="宋体" w:cs="宋体"/>
          <w:sz w:val="22"/>
          <w:lang w:eastAsia="zh-CN"/>
        </w:rPr>
        <w:t>。</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pStyle w:val="2"/>
        <w:rPr>
          <w:rFonts w:hint="eastAsia"/>
          <w:lang w:val="en-US" w:eastAsia="zh-CN"/>
        </w:rPr>
      </w:pPr>
      <w:r>
        <w:rPr>
          <w:rFonts w:ascii="宋体" w:hAnsi="宋体" w:cs="宋体"/>
          <w:sz w:val="22"/>
        </w:rPr>
        <w:br w:type="page"/>
      </w:r>
    </w:p>
    <w:p>
      <w:pPr>
        <w:pStyle w:val="2"/>
        <w:jc w:val="center"/>
        <w:rPr>
          <w:rFonts w:ascii="宋体" w:hAnsi="宋体" w:cs="宋体"/>
          <w:b/>
          <w:sz w:val="28"/>
          <w:szCs w:val="20"/>
        </w:rPr>
      </w:pPr>
      <w:bookmarkStart w:id="20" w:name="_Toc5353"/>
      <w:r>
        <w:rPr>
          <w:rFonts w:hint="eastAsia"/>
          <w:lang w:val="en-US" w:eastAsia="zh-CN"/>
        </w:rPr>
        <w:t>第四章</w:t>
      </w:r>
      <w:r>
        <w:t xml:space="preserve">  </w:t>
      </w:r>
      <w:r>
        <w:rPr>
          <w:rFonts w:hint="eastAsia"/>
        </w:rPr>
        <w:t>合同条款及格式</w:t>
      </w:r>
      <w:bookmarkEnd w:id="14"/>
      <w:bookmarkEnd w:id="20"/>
      <w:bookmarkStart w:id="21" w:name="_Toc448097405"/>
    </w:p>
    <w:bookmarkEnd w:id="21"/>
    <w:p>
      <w:pPr>
        <w:keepNext w:val="0"/>
        <w:keepLines w:val="0"/>
        <w:pageBreakBefore w:val="0"/>
        <w:kinsoku/>
        <w:wordWrap/>
        <w:bidi w:val="0"/>
        <w:spacing w:line="360" w:lineRule="exact"/>
        <w:ind w:right="0" w:rightChars="0"/>
        <w:jc w:val="center"/>
        <w:rPr>
          <w:rFonts w:hint="eastAsia" w:asciiTheme="minorEastAsia" w:hAnsiTheme="minorEastAsia" w:eastAsiaTheme="minorEastAsia" w:cstheme="minorEastAsia"/>
          <w:b/>
          <w:bCs/>
          <w:sz w:val="32"/>
          <w:szCs w:val="32"/>
          <w:lang w:val="en-US" w:eastAsia="zh-CN"/>
        </w:rPr>
      </w:pPr>
      <w:bookmarkStart w:id="22" w:name="_Toc448097407"/>
      <w:r>
        <w:rPr>
          <w:rFonts w:hint="eastAsia" w:asciiTheme="minorEastAsia" w:hAnsiTheme="minorEastAsia" w:cstheme="minorEastAsia"/>
          <w:b/>
          <w:bCs/>
          <w:sz w:val="32"/>
          <w:szCs w:val="32"/>
          <w:u w:val="single"/>
          <w:lang w:val="en-US" w:eastAsia="zh-CN"/>
        </w:rPr>
        <w:t xml:space="preserve">                             </w:t>
      </w:r>
      <w:r>
        <w:rPr>
          <w:rFonts w:hint="eastAsia" w:asciiTheme="minorEastAsia" w:hAnsiTheme="minorEastAsia" w:eastAsiaTheme="minorEastAsia" w:cstheme="minorEastAsia"/>
          <w:b/>
          <w:bCs/>
          <w:sz w:val="32"/>
          <w:szCs w:val="32"/>
          <w:lang w:val="en-US" w:eastAsia="zh-CN"/>
        </w:rPr>
        <w:t>项目</w:t>
      </w:r>
    </w:p>
    <w:p>
      <w:pPr>
        <w:keepNext w:val="0"/>
        <w:keepLines w:val="0"/>
        <w:pageBreakBefore w:val="0"/>
        <w:kinsoku/>
        <w:wordWrap/>
        <w:bidi w:val="0"/>
        <w:spacing w:line="360" w:lineRule="exact"/>
        <w:ind w:right="0" w:rightChars="0"/>
        <w:jc w:val="center"/>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施工合同</w:t>
      </w:r>
    </w:p>
    <w:p>
      <w:pPr>
        <w:keepNext w:val="0"/>
        <w:keepLines w:val="0"/>
        <w:pageBreakBefore w:val="0"/>
        <w:kinsoku/>
        <w:wordWrap/>
        <w:topLinePunct w:val="0"/>
        <w:bidi w:val="0"/>
        <w:spacing w:line="400" w:lineRule="exact"/>
        <w:ind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661312" behindDoc="0" locked="0" layoutInCell="1" allowOverlap="1">
                <wp:simplePos x="0" y="0"/>
                <wp:positionH relativeFrom="column">
                  <wp:posOffset>1320800</wp:posOffset>
                </wp:positionH>
                <wp:positionV relativeFrom="paragraph">
                  <wp:posOffset>250825</wp:posOffset>
                </wp:positionV>
                <wp:extent cx="3746500" cy="10160"/>
                <wp:effectExtent l="0" t="0" r="0" b="0"/>
                <wp:wrapNone/>
                <wp:docPr id="3" name="直接连接符 3"/>
                <wp:cNvGraphicFramePr/>
                <a:graphic xmlns:a="http://schemas.openxmlformats.org/drawingml/2006/main">
                  <a:graphicData uri="http://schemas.microsoft.com/office/word/2010/wordprocessingShape">
                    <wps:wsp>
                      <wps:cNvCnPr/>
                      <wps:spPr>
                        <a:xfrm>
                          <a:off x="0" y="0"/>
                          <a:ext cx="3746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04pt;margin-top:19.75pt;height:0.8pt;width:295pt;z-index:251661312;mso-width-relative:page;mso-height-relative:page;" filled="f" stroked="t" coordsize="21600,21600" o:gfxdata="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Ox4jznYAAAACQEAAA8A&#10;AAAAAAAAAQAgAAAAIgAAAGRycy9kb3ducmV2LnhtbFBLAQIUABQAAAAIAIdO4kCPrqjP3gEAAIkD&#10;AAAOAAAAAAAAAAEAIAAAACcBAABkcnMvZTJvRG9jLnhtbFBLBQYAAAAABgAGAFkBAAB3BQAAAAA=&#10;">
                <v:fill on="f" focussize="0,0"/>
                <v:stroke weight="0.5pt" color="#000000" miterlimit="8" joinstyle="miter"/>
                <v:imagedata o:title=""/>
                <o:lock v:ext="edit" aspectratio="f"/>
              </v:line>
            </w:pict>
          </mc:Fallback>
        </mc:AlternateConten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发包方（甲方）：杭州萧山国际机场有限公司</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住所地：杭州萧山国际机场内</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660288" behindDoc="0" locked="0" layoutInCell="1" allowOverlap="1">
                <wp:simplePos x="0" y="0"/>
                <wp:positionH relativeFrom="column">
                  <wp:posOffset>1351280</wp:posOffset>
                </wp:positionH>
                <wp:positionV relativeFrom="paragraph">
                  <wp:posOffset>248285</wp:posOffset>
                </wp:positionV>
                <wp:extent cx="3746500" cy="10160"/>
                <wp:effectExtent l="0" t="0" r="0" b="0"/>
                <wp:wrapNone/>
                <wp:docPr id="12" name="直接连接符 12"/>
                <wp:cNvGraphicFramePr/>
                <a:graphic xmlns:a="http://schemas.openxmlformats.org/drawingml/2006/main">
                  <a:graphicData uri="http://schemas.microsoft.com/office/word/2010/wordprocessingShape">
                    <wps:wsp>
                      <wps:cNvCnPr/>
                      <wps:spPr>
                        <a:xfrm>
                          <a:off x="2494280" y="1757045"/>
                          <a:ext cx="3746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06.4pt;margin-top:19.55pt;height:0.8pt;width:295pt;z-index:251660288;mso-width-relative:page;mso-height-relative:page;" filled="f" stroked="t" coordsize="21600,21600" o:gfxdata="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Um&#10;7wDWAAAACQEAAA8AAAAAAAAAAQAgAAAAIgAAAGRycy9kb3ducmV2LnhtbFBLAQIUABQAAAAIAIdO&#10;4kBkw8Z07AEAAJcDAAAOAAAAAAAAAAEAIAAAACUBAABkcnMvZTJvRG9jLnhtbFBLBQYAAAAABgAG&#10;AFkBAACDBQAAAAA=&#10;">
                <v:fill on="f" focussize="0,0"/>
                <v:stroke weight="0.5pt" color="#000000" miterlimit="8" joinstyle="miter"/>
                <v:imagedata o:title=""/>
                <o:lock v:ext="edit" aspectratio="f"/>
              </v:line>
            </w:pict>
          </mc:Fallback>
        </mc:AlternateContent>
      </w:r>
      <w:r>
        <w:rPr>
          <w:rFonts w:hint="eastAsia" w:asciiTheme="minorEastAsia" w:hAnsiTheme="minorEastAsia" w:eastAsiaTheme="minorEastAsia" w:cstheme="minorEastAsia"/>
          <w:sz w:val="24"/>
          <w:szCs w:val="24"/>
        </w:rPr>
        <w:t>承包方（乙方）：</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住所地：</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按照《中华人民共和国</w:t>
      </w:r>
      <w:r>
        <w:rPr>
          <w:rFonts w:hint="eastAsia" w:asciiTheme="minorEastAsia" w:hAnsiTheme="minorEastAsia" w:eastAsiaTheme="minorEastAsia" w:cstheme="minorEastAsia"/>
          <w:sz w:val="24"/>
          <w:szCs w:val="24"/>
          <w:lang w:eastAsia="zh-CN"/>
        </w:rPr>
        <w:t>民法典</w:t>
      </w:r>
      <w:r>
        <w:rPr>
          <w:rFonts w:hint="eastAsia" w:asciiTheme="minorEastAsia" w:hAnsiTheme="minorEastAsia" w:eastAsiaTheme="minorEastAsia" w:cstheme="minorEastAsia"/>
          <w:sz w:val="24"/>
          <w:szCs w:val="24"/>
        </w:rPr>
        <w:t>》和《中华人民共和国建筑法》的规定，结合本工程具体情况，双方达成如下协议。</w:t>
      </w:r>
    </w:p>
    <w:p>
      <w:pPr>
        <w:keepNext w:val="0"/>
        <w:keepLines w:val="0"/>
        <w:pageBreakBefore w:val="0"/>
        <w:numPr>
          <w:ilvl w:val="0"/>
          <w:numId w:val="8"/>
        </w:numPr>
        <w:kinsoku/>
        <w:wordWrap/>
        <w:topLinePunct w:val="0"/>
        <w:bidi w:val="0"/>
        <w:spacing w:line="400" w:lineRule="exact"/>
        <w:ind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工程概况</w:t>
      </w:r>
    </w:p>
    <w:p>
      <w:pPr>
        <w:keepNext w:val="0"/>
        <w:keepLines w:val="0"/>
        <w:pageBreakBefore w:val="0"/>
        <w:kinsoku/>
        <w:wordWrap/>
        <w:topLinePunct w:val="0"/>
        <w:bidi w:val="0"/>
        <w:spacing w:line="400" w:lineRule="exact"/>
        <w:ind w:left="2159" w:leftChars="228" w:right="0" w:rightChars="0" w:hanging="1680" w:hangingChars="700"/>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1.1工程名称：</w:t>
      </w:r>
      <w:r>
        <w:rPr>
          <w:rFonts w:hint="eastAsia" w:asciiTheme="minorEastAsia" w:hAnsiTheme="minorEastAsia" w:cstheme="minorEastAsia"/>
          <w:sz w:val="24"/>
          <w:szCs w:val="24"/>
          <w:lang w:val="en-US" w:eastAsia="zh-CN"/>
        </w:rPr>
        <w:t>T1航站楼要客梯改造工程</w:t>
      </w:r>
      <w:r>
        <w:rPr>
          <w:rFonts w:hint="eastAsia" w:asciiTheme="minorEastAsia" w:hAnsiTheme="minorEastAsia" w:eastAsiaTheme="minorEastAsia" w:cstheme="minorEastAsia"/>
          <w:sz w:val="24"/>
          <w:szCs w:val="24"/>
          <w:lang w:eastAsia="zh-CN"/>
        </w:rPr>
        <w:t>项目</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1.2工程地点：杭州萧山国际机场内</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1.3承包范围：主要包括</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eastAsia="zh-CN"/>
        </w:rPr>
        <w:t>安装等工作内容。</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1.4承包方式：</w:t>
      </w:r>
      <w:r>
        <w:rPr>
          <w:rFonts w:hint="eastAsia" w:asciiTheme="minorEastAsia" w:hAnsiTheme="minorEastAsia" w:eastAsiaTheme="minorEastAsia" w:cstheme="minorEastAsia"/>
          <w:sz w:val="24"/>
          <w:szCs w:val="24"/>
          <w:lang w:eastAsia="zh-CN"/>
        </w:rPr>
        <w:t>包工包料</w:t>
      </w:r>
    </w:p>
    <w:p>
      <w:pPr>
        <w:keepNext w:val="0"/>
        <w:keepLines w:val="0"/>
        <w:pageBreakBefore w:val="0"/>
        <w:kinsoku/>
        <w:wordWrap/>
        <w:topLinePunct w:val="0"/>
        <w:bidi w:val="0"/>
        <w:spacing w:line="400" w:lineRule="exact"/>
        <w:ind w:left="239" w:leftChars="114" w:right="0" w:rightChars="0" w:firstLine="307" w:firstLineChars="128"/>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1.5工期：工程具体开工日期以发包人书面指示为准，工期</w:t>
      </w:r>
      <w:r>
        <w:rPr>
          <w:rFonts w:hint="eastAsia" w:asciiTheme="minorEastAsia" w:hAnsiTheme="minorEastAsia" w:eastAsiaTheme="minorEastAsia" w:cstheme="minorEastAsia"/>
          <w:sz w:val="24"/>
          <w:szCs w:val="24"/>
          <w:u w:val="single"/>
          <w:lang w:val="en-US" w:eastAsia="zh-CN"/>
        </w:rPr>
        <w:t>30</w:t>
      </w:r>
      <w:r>
        <w:rPr>
          <w:rFonts w:hint="eastAsia" w:asciiTheme="minorEastAsia" w:hAnsiTheme="minorEastAsia" w:eastAsiaTheme="minorEastAsia" w:cstheme="minorEastAsia"/>
          <w:sz w:val="24"/>
          <w:szCs w:val="24"/>
        </w:rPr>
        <w:t>日历天。</w:t>
      </w:r>
    </w:p>
    <w:p>
      <w:pPr>
        <w:keepNext w:val="0"/>
        <w:keepLines w:val="0"/>
        <w:pageBreakBefore w:val="0"/>
        <w:kinsoku/>
        <w:wordWrap/>
        <w:topLinePunct w:val="0"/>
        <w:bidi w:val="0"/>
        <w:spacing w:line="400" w:lineRule="exact"/>
        <w:ind w:left="239" w:leftChars="114" w:right="0" w:rightChars="0" w:firstLine="307" w:firstLineChars="128"/>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1.6工程质量：</w:t>
      </w:r>
      <w:r>
        <w:rPr>
          <w:rFonts w:hint="eastAsia" w:asciiTheme="minorEastAsia" w:hAnsiTheme="minorEastAsia" w:eastAsiaTheme="minorEastAsia" w:cstheme="minorEastAsia"/>
          <w:kern w:val="0"/>
          <w:sz w:val="24"/>
          <w:szCs w:val="24"/>
          <w:u w:val="single"/>
        </w:rPr>
        <w:t>工程达到符合国家施工验收规范规定的合格标准，确保一次性验收合格。</w:t>
      </w:r>
    </w:p>
    <w:p>
      <w:pPr>
        <w:keepNext w:val="0"/>
        <w:keepLines w:val="0"/>
        <w:pageBreakBefore w:val="0"/>
        <w:kinsoku/>
        <w:wordWrap/>
        <w:topLinePunct w:val="0"/>
        <w:bidi w:val="0"/>
        <w:spacing w:line="400" w:lineRule="exact"/>
        <w:ind w:right="0" w:rightChars="0" w:firstLine="48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662336" behindDoc="0" locked="0" layoutInCell="1" allowOverlap="1">
                <wp:simplePos x="0" y="0"/>
                <wp:positionH relativeFrom="column">
                  <wp:posOffset>2293620</wp:posOffset>
                </wp:positionH>
                <wp:positionV relativeFrom="paragraph">
                  <wp:posOffset>239395</wp:posOffset>
                </wp:positionV>
                <wp:extent cx="3068955" cy="0"/>
                <wp:effectExtent l="0" t="0" r="0" b="0"/>
                <wp:wrapNone/>
                <wp:docPr id="4" name="直接连接符 4"/>
                <wp:cNvGraphicFramePr/>
                <a:graphic xmlns:a="http://schemas.openxmlformats.org/drawingml/2006/main">
                  <a:graphicData uri="http://schemas.microsoft.com/office/word/2010/wordprocessingShape">
                    <wps:wsp>
                      <wps:cNvCnPr/>
                      <wps:spPr>
                        <a:xfrm>
                          <a:off x="3436620" y="4719955"/>
                          <a:ext cx="306895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80.6pt;margin-top:18.85pt;height:0pt;width:241.65pt;z-index:251662336;mso-width-relative:page;mso-height-relative:page;" filled="f" stroked="t" coordsize="21600,21600" o:gfxdata="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DsqprWAAAA&#10;CQEAAA8AAAAAAAAAAQAgAAAAIgAAAGRycy9kb3ducmV2LnhtbFBLAQIUABQAAAAIAIdO4kC10jNZ&#10;5gEAAJEDAAAOAAAAAAAAAAEAIAAAACUBAABkcnMvZTJvRG9jLnhtbFBLBQYAAAAABgAGAFkBAAB9&#10;BQAAAAA=&#10;">
                <v:fill on="f" focussize="0,0"/>
                <v:stroke weight="0.5pt" color="#000000" miterlimit="8" joinstyle="miter"/>
                <v:imagedata o:title=""/>
                <o:lock v:ext="edit" aspectratio="f"/>
              </v:line>
            </w:pict>
          </mc:Fallback>
        </mc:AlternateContent>
      </w:r>
      <w:r>
        <w:rPr>
          <w:rFonts w:hint="eastAsia" w:asciiTheme="minorEastAsia" w:hAnsiTheme="minorEastAsia" w:eastAsiaTheme="minorEastAsia" w:cstheme="minorEastAsia"/>
          <w:sz w:val="24"/>
          <w:szCs w:val="24"/>
        </w:rPr>
        <w:t>1.7合同</w:t>
      </w:r>
      <w:r>
        <w:rPr>
          <w:rFonts w:hint="eastAsia" w:asciiTheme="minorEastAsia" w:hAnsiTheme="minorEastAsia" w:eastAsiaTheme="minorEastAsia" w:cstheme="minorEastAsia"/>
          <w:sz w:val="24"/>
          <w:szCs w:val="24"/>
          <w:lang w:eastAsia="zh-CN"/>
        </w:rPr>
        <w:t>暂定</w:t>
      </w:r>
      <w:r>
        <w:rPr>
          <w:rFonts w:hint="eastAsia" w:asciiTheme="minorEastAsia" w:hAnsiTheme="minorEastAsia" w:eastAsiaTheme="minorEastAsia" w:cstheme="minorEastAsia"/>
          <w:sz w:val="24"/>
          <w:szCs w:val="24"/>
        </w:rPr>
        <w:t>价款（人民币大写）：</w:t>
      </w:r>
    </w:p>
    <w:p>
      <w:pPr>
        <w:keepNext w:val="0"/>
        <w:keepLines w:val="0"/>
        <w:pageBreakBefore w:val="0"/>
        <w:numPr>
          <w:ilvl w:val="0"/>
          <w:numId w:val="8"/>
        </w:numPr>
        <w:kinsoku/>
        <w:wordWrap/>
        <w:topLinePunct w:val="0"/>
        <w:bidi w:val="0"/>
        <w:spacing w:line="400" w:lineRule="exact"/>
        <w:ind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甲方工作</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2.1开工前</w:t>
      </w:r>
      <w:r>
        <w:rPr>
          <w:rFonts w:hint="eastAsia" w:asciiTheme="minorEastAsia" w:hAnsiTheme="minorEastAsia" w:eastAsiaTheme="minorEastAsia" w:cstheme="minorEastAsia"/>
          <w:sz w:val="24"/>
          <w:szCs w:val="24"/>
          <w:u w:val="single"/>
          <w:lang w:val="en-US" w:eastAsia="zh-CN"/>
        </w:rPr>
        <w:t>7</w:t>
      </w:r>
      <w:r>
        <w:rPr>
          <w:rFonts w:hint="eastAsia" w:asciiTheme="minorEastAsia" w:hAnsiTheme="minorEastAsia" w:eastAsiaTheme="minorEastAsia" w:cstheme="minorEastAsia"/>
          <w:sz w:val="24"/>
          <w:szCs w:val="24"/>
        </w:rPr>
        <w:t>天，向乙方提供经确认的</w:t>
      </w:r>
      <w:r>
        <w:rPr>
          <w:rFonts w:hint="eastAsia" w:asciiTheme="minorEastAsia" w:hAnsiTheme="minorEastAsia" w:cstheme="minorEastAsia"/>
          <w:sz w:val="24"/>
          <w:szCs w:val="24"/>
          <w:lang w:val="en-US" w:eastAsia="zh-CN"/>
        </w:rPr>
        <w:t>施工</w:t>
      </w:r>
      <w:r>
        <w:rPr>
          <w:rFonts w:hint="eastAsia" w:asciiTheme="minorEastAsia" w:hAnsiTheme="minorEastAsia" w:eastAsiaTheme="minorEastAsia" w:cstheme="minorEastAsia"/>
          <w:sz w:val="24"/>
          <w:szCs w:val="24"/>
        </w:rPr>
        <w:t>方案图纸或做法说明</w:t>
      </w:r>
      <w:r>
        <w:rPr>
          <w:rFonts w:hint="eastAsia" w:asciiTheme="minorEastAsia" w:hAnsiTheme="minorEastAsia" w:eastAsiaTheme="minorEastAsia" w:cstheme="minorEastAsia"/>
          <w:sz w:val="24"/>
          <w:szCs w:val="24"/>
          <w:u w:val="single"/>
          <w:lang w:val="en-US" w:eastAsia="zh-CN"/>
        </w:rPr>
        <w:t>1</w:t>
      </w:r>
      <w:r>
        <w:rPr>
          <w:rFonts w:hint="eastAsia" w:asciiTheme="minorEastAsia" w:hAnsiTheme="minorEastAsia" w:eastAsiaTheme="minorEastAsia" w:cstheme="minorEastAsia"/>
          <w:sz w:val="24"/>
          <w:szCs w:val="24"/>
        </w:rPr>
        <w:t>份，并向乙方进行现场交底。</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2.2甲方组织</w:t>
      </w:r>
      <w:r>
        <w:rPr>
          <w:rFonts w:hint="eastAsia" w:asciiTheme="minorEastAsia" w:hAnsiTheme="minorEastAsia" w:eastAsiaTheme="minorEastAsia" w:cstheme="minorEastAsia"/>
          <w:sz w:val="24"/>
          <w:szCs w:val="24"/>
        </w:rPr>
        <w:t>工程预算审核</w:t>
      </w:r>
      <w:r>
        <w:rPr>
          <w:rFonts w:hint="eastAsia" w:asciiTheme="minorEastAsia" w:hAnsiTheme="minorEastAsia" w:eastAsiaTheme="minorEastAsia" w:cstheme="minorEastAsia"/>
          <w:sz w:val="24"/>
          <w:szCs w:val="24"/>
          <w:lang w:eastAsia="zh-CN"/>
        </w:rPr>
        <w:t>以及施工方案和进度计划的审查工作。</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w:t>
      </w:r>
      <w:r>
        <w:rPr>
          <w:rFonts w:hint="eastAsia" w:asciiTheme="minorEastAsia" w:hAnsiTheme="minorEastAsia" w:eastAsiaTheme="minorEastAsia" w:cstheme="minorEastAsia"/>
          <w:sz w:val="24"/>
          <w:szCs w:val="24"/>
          <w:lang w:eastAsia="zh-CN"/>
        </w:rPr>
        <w:t>涉及</w:t>
      </w:r>
      <w:r>
        <w:rPr>
          <w:rFonts w:hint="eastAsia" w:asciiTheme="minorEastAsia" w:hAnsiTheme="minorEastAsia" w:eastAsiaTheme="minorEastAsia" w:cstheme="minorEastAsia"/>
          <w:sz w:val="24"/>
          <w:szCs w:val="24"/>
        </w:rPr>
        <w:t>机场隔离区</w:t>
      </w:r>
      <w:r>
        <w:rPr>
          <w:rFonts w:hint="eastAsia" w:asciiTheme="minorEastAsia" w:hAnsiTheme="minorEastAsia" w:eastAsiaTheme="minorEastAsia" w:cstheme="minorEastAsia"/>
          <w:sz w:val="24"/>
          <w:szCs w:val="24"/>
          <w:lang w:eastAsia="zh-CN"/>
        </w:rPr>
        <w:t>的</w:t>
      </w:r>
      <w:r>
        <w:rPr>
          <w:rFonts w:hint="eastAsia" w:asciiTheme="minorEastAsia" w:hAnsiTheme="minorEastAsia" w:eastAsiaTheme="minorEastAsia" w:cstheme="minorEastAsia"/>
          <w:sz w:val="24"/>
          <w:szCs w:val="24"/>
        </w:rPr>
        <w:t>工程项目实施前，由甲方组织对乙方项目实施人员进行相关安全培训教育，并</w:t>
      </w:r>
      <w:r>
        <w:rPr>
          <w:rFonts w:hint="eastAsia" w:asciiTheme="minorEastAsia" w:hAnsiTheme="minorEastAsia" w:eastAsiaTheme="minorEastAsia" w:cstheme="minorEastAsia"/>
          <w:sz w:val="24"/>
          <w:szCs w:val="24"/>
          <w:lang w:eastAsia="zh-CN"/>
        </w:rPr>
        <w:t>与乙方</w:t>
      </w:r>
      <w:r>
        <w:rPr>
          <w:rFonts w:hint="eastAsia" w:asciiTheme="minorEastAsia" w:hAnsiTheme="minorEastAsia" w:eastAsiaTheme="minorEastAsia" w:cstheme="minorEastAsia"/>
          <w:sz w:val="24"/>
          <w:szCs w:val="24"/>
        </w:rPr>
        <w:t>签订施工安全责任书。</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2.4甲方配合乙方施工所需水、电接入的工作，并说明使用注意事项。办理施工所涉及的各种申请、批件等手续。</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2.5甲方指派</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为甲方驻工地代表，负责合同履行。对工程安全、质量、进度以及造价进行监督检查，办理验收、变更、登记手续和其他事宜。</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2.6甲方委托</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 xml:space="preserve">监理公司进行工程监理，监理公司任命 </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val="en-US" w:eastAsia="zh-CN"/>
        </w:rPr>
        <w:t>为总监理工程师，其职责在监理合同中应明确，并将合同副本交乙方</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val="en-US" w:eastAsia="zh-CN"/>
        </w:rPr>
        <w:t>份。</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2.7如确实需要拆改原建筑物结构或设备管线，甲方负责到有关部门办理相应审批手续。</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2.8协调有关部门做好现场保卫、消防、垃圾处理等工作。</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2.9组织工程竣工验收以及办理工程竣工结算审核工作。</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2.4项目所涉及项目工程造价预决算资料的移交送审工作，由监理单位或甲方代表协助建设单位预决算员办理。</w:t>
      </w:r>
    </w:p>
    <w:p>
      <w:pPr>
        <w:keepNext w:val="0"/>
        <w:keepLines w:val="0"/>
        <w:pageBreakBefore w:val="0"/>
        <w:numPr>
          <w:ilvl w:val="0"/>
          <w:numId w:val="8"/>
        </w:numPr>
        <w:kinsoku/>
        <w:wordWrap/>
        <w:topLinePunct w:val="0"/>
        <w:bidi w:val="0"/>
        <w:spacing w:line="400" w:lineRule="exact"/>
        <w:ind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乙方工作</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3.1</w:t>
      </w:r>
      <w:r>
        <w:rPr>
          <w:rFonts w:hint="eastAsia" w:asciiTheme="minorEastAsia" w:hAnsiTheme="minorEastAsia" w:eastAsiaTheme="minorEastAsia" w:cstheme="minorEastAsia"/>
          <w:sz w:val="24"/>
          <w:szCs w:val="24"/>
        </w:rPr>
        <w:t>乙方收到设计方案图纸或做法说明后</w:t>
      </w:r>
      <w:r>
        <w:rPr>
          <w:rFonts w:hint="eastAsia" w:asciiTheme="minorEastAsia" w:hAnsiTheme="minorEastAsia" w:eastAsiaTheme="minorEastAsia" w:cstheme="minorEastAsia"/>
          <w:sz w:val="24"/>
          <w:szCs w:val="24"/>
          <w:lang w:eastAsia="zh-CN"/>
        </w:rPr>
        <w:t>应</w:t>
      </w:r>
      <w:r>
        <w:rPr>
          <w:rFonts w:hint="eastAsia" w:asciiTheme="minorEastAsia" w:hAnsiTheme="minorEastAsia" w:eastAsiaTheme="minorEastAsia" w:cstheme="minorEastAsia"/>
          <w:sz w:val="24"/>
          <w:szCs w:val="24"/>
        </w:rPr>
        <w:t>及时进行现场踏勘，并结合现场实际情况进行复核完善，</w:t>
      </w:r>
      <w:r>
        <w:rPr>
          <w:rFonts w:hint="eastAsia" w:asciiTheme="minorEastAsia" w:hAnsiTheme="minorEastAsia" w:eastAsiaTheme="minorEastAsia" w:cstheme="minorEastAsia"/>
          <w:sz w:val="24"/>
          <w:szCs w:val="24"/>
          <w:lang w:eastAsia="zh-CN"/>
        </w:rPr>
        <w:t>经甲方组织审定后编制工程预算送审，以确定工程造价。并拟定施工方案和进度计划，交甲方审定。</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3.2乙方指派</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身份证号</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为乙方驻工地代表，负责合同履行。按要求组织施工，保质、保量、按期完成施工任务，解决由乙方负责的各项事宜。</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3.3乙方应严格执行施工规范、安全操作规程、防火安全规定、环境保护规定。严格按照图纸或作法说明进行施工，做好各项质量检查记录。</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3.4乙方须按甲方要求时间进场施工，并按施工图纸和甲方实施要求保质保量在合同工期内完成工程施工。施工过程中如有工程变更情况，须按甲方相关工程管理规定办理变更手续。项目完工后，乙方应配合甲方组织竣工验收，并按相关工程归档要求及时完成竣工资料的移交工作。</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3.5乙方须按相关要求及时报送竣工结算资料，配合甲方完成工程竣工结算审核工作。</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3.6乙方应遵守国家或地方政府及有关部门对施工现场管理的规定，从进场施工之日起，妥善保护好施工现场周围建筑物、设备管线、古树名木不受损坏，并承担相应费用。做好施工现场保卫和垃圾处理等工作，处理好由于施工带来的影响与周围单位的关系，并承担相应费用。</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3.7施工中未经甲方同意或有关部门批准，乙方不得随意拆改或损坏原建筑物结构及各种设备管线。</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3.8工程竣工未移交甲方之前，负责对现场的一切设施和工程成品进行保护，并承担风险和费用。</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第四条 关于工期的约定</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4.1甲方要求比合同约定的工期提前竣工时，应征得乙方同意，并支付乙方因赶工采取的措施费用。</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4.2因甲方未按约定完成工作，影响工期，则工期相应顺延。</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4.3乙方非因甲方原因不能按期开工或中途无故停工影响工期，或乙方非因甲方原因延误工期的，则工期不顺延，且乙方须向甲方承担工期延误的违约责任。</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4.4因涉及甲方要求的设计或工程量变更或非乙方原因造成的停电、停水、停气及不可抗力因素影响，导致停工</w:t>
      </w:r>
      <w:r>
        <w:rPr>
          <w:rFonts w:hint="eastAsia" w:asciiTheme="minorEastAsia" w:hAnsiTheme="minorEastAsia" w:eastAsiaTheme="minorEastAsia" w:cstheme="minorEastAsia"/>
          <w:sz w:val="24"/>
          <w:szCs w:val="24"/>
          <w:u w:val="single"/>
          <w:lang w:val="en-US" w:eastAsia="zh-CN"/>
        </w:rPr>
        <w:t>8</w:t>
      </w:r>
      <w:r>
        <w:rPr>
          <w:rFonts w:hint="eastAsia" w:asciiTheme="minorEastAsia" w:hAnsiTheme="minorEastAsia" w:eastAsiaTheme="minorEastAsia" w:cstheme="minorEastAsia"/>
          <w:sz w:val="24"/>
          <w:szCs w:val="24"/>
          <w:lang w:val="en-US" w:eastAsia="zh-CN"/>
        </w:rPr>
        <w:t>小时以上（一周内累计计算），工期相应顺延。</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第五条 关于工程质量及验收的约定</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5.1本工程以施工图纸、作法说明、设计变更等国家制定的施工及验收规范为质量评定验收标准。</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5.2本工程质量应达到国家质量评定合格标准。</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5.3由于乙方提供的材料、设备质量不合格而影响工程质量，其返工费用由乙方承担，工期不顺延。</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5.4由于乙方原因造成质量事故，其返工费用由乙方承担，工期不顺延。</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5.5工程竣工后，乙方应通知甲方验收，甲方自接到验收通知</w:t>
      </w:r>
      <w:r>
        <w:rPr>
          <w:rFonts w:hint="eastAsia" w:asciiTheme="minorEastAsia" w:hAnsiTheme="minorEastAsia" w:eastAsiaTheme="minorEastAsia" w:cstheme="minorEastAsia"/>
          <w:sz w:val="24"/>
          <w:szCs w:val="24"/>
          <w:u w:val="single"/>
          <w:lang w:val="en-US" w:eastAsia="zh-CN"/>
        </w:rPr>
        <w:t>3</w:t>
      </w:r>
      <w:r>
        <w:rPr>
          <w:rFonts w:hint="eastAsia" w:asciiTheme="minorEastAsia" w:hAnsiTheme="minorEastAsia" w:eastAsiaTheme="minorEastAsia" w:cstheme="minorEastAsia"/>
          <w:sz w:val="24"/>
          <w:szCs w:val="24"/>
          <w:lang w:val="en-US" w:eastAsia="zh-CN"/>
        </w:rPr>
        <w:t>日内组织验收，并办理验收、移交手续。如甲方在规定时间内未能组织验收，需及时通知乙方，另定验收日期。</w:t>
      </w:r>
    </w:p>
    <w:p>
      <w:pPr>
        <w:keepNext w:val="0"/>
        <w:keepLines w:val="0"/>
        <w:pageBreakBefore w:val="0"/>
        <w:numPr>
          <w:ilvl w:val="0"/>
          <w:numId w:val="9"/>
        </w:numPr>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关于工程价款及结算的约定</w:t>
      </w:r>
    </w:p>
    <w:p>
      <w:pPr>
        <w:keepNext w:val="0"/>
        <w:keepLines w:val="0"/>
        <w:pageBreakBefore w:val="0"/>
        <w:numPr>
          <w:ilvl w:val="0"/>
          <w:numId w:val="0"/>
        </w:numPr>
        <w:kinsoku/>
        <w:wordWrap/>
        <w:topLinePunct w:val="0"/>
        <w:bidi w:val="0"/>
        <w:spacing w:line="400" w:lineRule="exact"/>
        <w:ind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6.1双方商定本合同价款采用第</w:t>
      </w:r>
      <w:r>
        <w:rPr>
          <w:rFonts w:hint="eastAsia" w:asciiTheme="minorEastAsia" w:hAnsiTheme="minorEastAsia" w:cstheme="minorEastAsia"/>
          <w:sz w:val="24"/>
          <w:szCs w:val="24"/>
          <w:u w:val="single"/>
          <w:lang w:val="en-US" w:eastAsia="zh-CN"/>
        </w:rPr>
        <w:t>1</w:t>
      </w:r>
      <w:r>
        <w:rPr>
          <w:rFonts w:hint="eastAsia" w:asciiTheme="minorEastAsia" w:hAnsiTheme="minorEastAsia" w:eastAsiaTheme="minorEastAsia" w:cstheme="minorEastAsia"/>
          <w:sz w:val="24"/>
          <w:szCs w:val="24"/>
          <w:lang w:val="en-US" w:eastAsia="zh-CN"/>
        </w:rPr>
        <w:t>种：</w:t>
      </w:r>
    </w:p>
    <w:p>
      <w:pPr>
        <w:keepNext w:val="0"/>
        <w:keepLines w:val="0"/>
        <w:pageBreakBefore w:val="0"/>
        <w:kinsoku/>
        <w:wordWrap/>
        <w:topLinePunct w:val="0"/>
        <w:bidi w:val="0"/>
        <w:spacing w:line="400" w:lineRule="exact"/>
        <w:ind w:left="480"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（1）固定总价。</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（2）固定单价。</w:t>
      </w:r>
      <w:r>
        <w:rPr>
          <w:rFonts w:hint="eastAsia" w:asciiTheme="minorEastAsia" w:hAnsiTheme="minorEastAsia" w:eastAsiaTheme="minorEastAsia" w:cstheme="minorEastAsia"/>
          <w:sz w:val="24"/>
          <w:szCs w:val="24"/>
          <w:lang w:eastAsia="zh-CN"/>
        </w:rPr>
        <w:t>可调价格按</w:t>
      </w:r>
      <w:r>
        <w:rPr>
          <w:rFonts w:hint="eastAsia" w:asciiTheme="minorEastAsia" w:hAnsiTheme="minorEastAsia" w:eastAsiaTheme="minorEastAsia" w:cstheme="minorEastAsia"/>
          <w:sz w:val="24"/>
          <w:szCs w:val="24"/>
          <w:u w:val="single"/>
          <w:lang w:val="en-US" w:eastAsia="zh-CN"/>
        </w:rPr>
        <w:t xml:space="preserve">  /  </w:t>
      </w:r>
      <w:r>
        <w:rPr>
          <w:rFonts w:hint="eastAsia" w:asciiTheme="minorEastAsia" w:hAnsiTheme="minorEastAsia" w:eastAsiaTheme="minorEastAsia" w:cstheme="minorEastAsia"/>
          <w:sz w:val="24"/>
          <w:szCs w:val="24"/>
          <w:lang w:eastAsia="zh-CN"/>
        </w:rPr>
        <w:t>规则计算。</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采用固定总价，如有变更需经结算审计，采用固定单价均需经结算审计。甲方委托工程造价咨询人按规定进行审核，并按最终审定的工程价款进行结算。核减追加费按核减额（包括全过程审计中联系单核减额）超过送审造价5％的幅度以外的核减额的5％计算，费用由乙方支付或由甲方从应付工程价款中扣缴；核增部分以核增额为基数，费率为5%，由乙方直接支付审查费用。</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6.2工程竣工验收后，乙方提出工程结算申请并将有关资料送交甲方。甲方按照以下方式办理款项支付：</w:t>
      </w:r>
      <w:bookmarkStart w:id="23" w:name="_Hlk47444557"/>
    </w:p>
    <w:bookmarkEnd w:id="23"/>
    <w:p>
      <w:pPr>
        <w:keepNext w:val="0"/>
        <w:keepLines w:val="0"/>
        <w:pageBreakBefore w:val="0"/>
        <w:widowControl/>
        <w:numPr>
          <w:ilvl w:val="0"/>
          <w:numId w:val="0"/>
        </w:numPr>
        <w:kinsoku/>
        <w:wordWrap/>
        <w:overflowPunct w:val="0"/>
        <w:topLinePunct w:val="0"/>
        <w:autoSpaceDE w:val="0"/>
        <w:autoSpaceDN w:val="0"/>
        <w:bidi w:val="0"/>
        <w:adjustRightInd w:val="0"/>
        <w:spacing w:line="400" w:lineRule="exact"/>
        <w:ind w:left="420" w:leftChars="200" w:right="0" w:rightChars="0"/>
        <w:jc w:val="left"/>
        <w:textAlignment w:val="baseline"/>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lang w:val="en-US" w:eastAsia="zh-CN"/>
        </w:rPr>
        <w:t xml:space="preserve">3 </w:t>
      </w:r>
      <w:r>
        <w:rPr>
          <w:rFonts w:hint="eastAsia" w:asciiTheme="minorEastAsia" w:hAnsiTheme="minorEastAsia" w:eastAsiaTheme="minorEastAsia" w:cstheme="minorEastAsia"/>
          <w:sz w:val="24"/>
          <w:szCs w:val="24"/>
        </w:rPr>
        <w:t>工程竣工验收通过后，发包人向承包人支付至合同价款的</w:t>
      </w:r>
      <w:r>
        <w:rPr>
          <w:rFonts w:hint="eastAsia" w:asciiTheme="minorEastAsia" w:hAnsiTheme="minorEastAsia" w:cstheme="minorEastAsia"/>
          <w:sz w:val="24"/>
          <w:szCs w:val="24"/>
          <w:lang w:val="en-US" w:eastAsia="zh-CN"/>
        </w:rPr>
        <w:t>9</w:t>
      </w:r>
      <w:r>
        <w:rPr>
          <w:rFonts w:hint="eastAsia" w:asciiTheme="minorEastAsia" w:hAnsiTheme="minorEastAsia" w:eastAsiaTheme="minorEastAsia" w:cstheme="minorEastAsia"/>
          <w:sz w:val="24"/>
          <w:szCs w:val="24"/>
        </w:rPr>
        <w:t>0%；工程完成工程结算，经发包人认可后30天内，发包人向承包人支付至结算价的95%；</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结算价的5%留作质量保证金，待缺陷责任期满后无利息支付。</w:t>
      </w:r>
    </w:p>
    <w:p>
      <w:pPr>
        <w:keepNext w:val="0"/>
        <w:keepLines w:val="0"/>
        <w:pageBreakBefore w:val="0"/>
        <w:widowControl/>
        <w:numPr>
          <w:ilvl w:val="0"/>
          <w:numId w:val="0"/>
        </w:numPr>
        <w:kinsoku/>
        <w:wordWrap/>
        <w:overflowPunct w:val="0"/>
        <w:topLinePunct w:val="0"/>
        <w:autoSpaceDE w:val="0"/>
        <w:autoSpaceDN w:val="0"/>
        <w:bidi w:val="0"/>
        <w:adjustRightInd w:val="0"/>
        <w:spacing w:line="400" w:lineRule="exact"/>
        <w:ind w:left="420" w:leftChars="200" w:right="0" w:rightChars="0"/>
        <w:jc w:val="left"/>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6.4甲方提出工程变更和签证的费用，由乙方在施工前提出并补充编制工料单价预算书。变更估价时，工程量清单中有的项目单价，按乙方投标工程量清单中该项综合单价计取；工程量清单中无适用的项目单价，套用浙江省2018定额，按分部分项工程费+规费+税金计取；不能套用浙江省2018定额的项目，可按照成本加利润的原则，承包人与发包人协商后执行。</w:t>
      </w:r>
    </w:p>
    <w:p>
      <w:pPr>
        <w:keepNext w:val="0"/>
        <w:keepLines w:val="0"/>
        <w:pageBreakBefore w:val="0"/>
        <w:widowControl/>
        <w:numPr>
          <w:ilvl w:val="0"/>
          <w:numId w:val="0"/>
        </w:numPr>
        <w:kinsoku/>
        <w:wordWrap/>
        <w:overflowPunct w:val="0"/>
        <w:topLinePunct w:val="0"/>
        <w:autoSpaceDE w:val="0"/>
        <w:autoSpaceDN w:val="0"/>
        <w:bidi w:val="0"/>
        <w:adjustRightInd w:val="0"/>
        <w:spacing w:line="400" w:lineRule="exact"/>
        <w:ind w:left="420" w:leftChars="200" w:right="0" w:rightChars="0"/>
        <w:jc w:val="left"/>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6.5 </w:t>
      </w:r>
      <w:r>
        <w:rPr>
          <w:rFonts w:hint="eastAsia" w:asciiTheme="minorEastAsia" w:hAnsiTheme="minorEastAsia" w:cstheme="minorEastAsia"/>
          <w:sz w:val="24"/>
          <w:szCs w:val="24"/>
          <w:lang w:val="en-US" w:eastAsia="zh-CN"/>
        </w:rPr>
        <w:t>履约保证金</w:t>
      </w:r>
    </w:p>
    <w:p>
      <w:pPr>
        <w:keepNext w:val="0"/>
        <w:keepLines w:val="0"/>
        <w:pageBreakBefore w:val="0"/>
        <w:widowControl/>
        <w:numPr>
          <w:ilvl w:val="0"/>
          <w:numId w:val="0"/>
        </w:numPr>
        <w:kinsoku/>
        <w:wordWrap/>
        <w:overflowPunct w:val="0"/>
        <w:topLinePunct w:val="0"/>
        <w:autoSpaceDE w:val="0"/>
        <w:autoSpaceDN w:val="0"/>
        <w:bidi w:val="0"/>
        <w:adjustRightInd w:val="0"/>
        <w:spacing w:line="400" w:lineRule="exact"/>
        <w:ind w:left="420" w:leftChars="200" w:right="0" w:rightChars="0"/>
        <w:jc w:val="left"/>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lang w:val="en-US" w:eastAsia="zh-CN"/>
        </w:rPr>
        <w:t>乙方应在收到甲方中标通知书后【10】日内，向甲方支付10000元作为履约保证金。如果逾期未缴纳，甲方有权解除本合同，并要求乙方承担由此给甲方造成的损失。</w:t>
      </w:r>
    </w:p>
    <w:p>
      <w:pPr>
        <w:keepNext w:val="0"/>
        <w:keepLines w:val="0"/>
        <w:pageBreakBefore w:val="0"/>
        <w:widowControl/>
        <w:numPr>
          <w:ilvl w:val="0"/>
          <w:numId w:val="0"/>
        </w:numPr>
        <w:kinsoku/>
        <w:wordWrap/>
        <w:overflowPunct w:val="0"/>
        <w:topLinePunct w:val="0"/>
        <w:autoSpaceDE w:val="0"/>
        <w:autoSpaceDN w:val="0"/>
        <w:bidi w:val="0"/>
        <w:adjustRightInd w:val="0"/>
        <w:spacing w:line="400" w:lineRule="exact"/>
        <w:ind w:left="420" w:leftChars="200" w:right="0" w:rightChars="0"/>
        <w:jc w:val="left"/>
        <w:textAlignment w:val="baseline"/>
        <w:outlineLvl w:val="9"/>
        <w:rPr>
          <w:rFonts w:hint="eastAsia"/>
          <w:lang w:val="en-US" w:eastAsia="zh-CN"/>
        </w:rPr>
      </w:pP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lang w:val="en-US" w:eastAsia="zh-CN"/>
        </w:rPr>
        <w:t>在合同履行期间，如果乙方存在违约情形，甲方有权优先从履约保证金中扣除相应款项，并书面通知乙方。乙方自收到书面通知之日起【5】日内补足履约保证金。如果乙方不及时补足履约保证金，视为乙方违约，甲方有权解除合同，并要求乙方承担相应的违约责任。待免费质保期满后经甲方确认，乙方不存在任何违约情形并收到甲方书面认可后【10】日内，甲方无息返还履约保证金。</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w:t>
      </w:r>
      <w:r>
        <w:rPr>
          <w:rFonts w:hint="eastAsia" w:asciiTheme="minorEastAsia" w:hAnsiTheme="minorEastAsia" w:cstheme="minorEastAsia"/>
          <w:sz w:val="24"/>
          <w:szCs w:val="24"/>
          <w:lang w:eastAsia="zh-CN"/>
        </w:rPr>
        <w:t>七</w:t>
      </w:r>
      <w:r>
        <w:rPr>
          <w:rFonts w:hint="eastAsia" w:asciiTheme="minorEastAsia" w:hAnsiTheme="minorEastAsia" w:eastAsiaTheme="minorEastAsia" w:cstheme="minorEastAsia"/>
          <w:sz w:val="24"/>
          <w:szCs w:val="24"/>
        </w:rPr>
        <w:t>条 关于材料供应的约定</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7.1本工程由乙方负责采购供应的材料、设备，应为符合设计要求的合格产品，并应按时供应到现场。乙方供应的材料，经甲方验收后，由乙方负责保管，甲方不用支付保管费。由于乙方保管不当造成损失，由乙方负责赔偿。</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7.2凡由乙方采购的材料、设备，如不符合质量要求或规格有差异，应禁止使用。若已使用，对工程造成的损失由乙方负责。</w:t>
      </w:r>
    </w:p>
    <w:p>
      <w:pPr>
        <w:keepNext w:val="0"/>
        <w:keepLines w:val="0"/>
        <w:pageBreakBefore w:val="0"/>
        <w:kinsoku/>
        <w:wordWrap/>
        <w:topLinePunct w:val="0"/>
        <w:bidi w:val="0"/>
        <w:spacing w:line="400" w:lineRule="exact"/>
        <w:ind w:left="426"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w:t>
      </w:r>
      <w:r>
        <w:rPr>
          <w:rFonts w:hint="eastAsia" w:asciiTheme="minorEastAsia" w:hAnsiTheme="minorEastAsia" w:cstheme="minorEastAsia"/>
          <w:sz w:val="24"/>
          <w:szCs w:val="24"/>
          <w:lang w:eastAsia="zh-CN"/>
        </w:rPr>
        <w:t>八</w:t>
      </w:r>
      <w:r>
        <w:rPr>
          <w:rFonts w:hint="eastAsia" w:asciiTheme="minorEastAsia" w:hAnsiTheme="minorEastAsia" w:eastAsiaTheme="minorEastAsia" w:cstheme="minorEastAsia"/>
          <w:sz w:val="24"/>
          <w:szCs w:val="24"/>
        </w:rPr>
        <w:t>条 有关安全生产和防火的约定</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8.1甲方提供的施工图纸或作法说明，应符合《中华人民共和国消防法》和有关防火设计规范。</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8.2乙方在施工期间应严格遵守《中华人民共和国建筑法》、《中华人民共和国安全生产法》、《中华人民共和国消防法》、《建设工程质量管理条例》、《建设工程安全生产管理条例》和其他相关的法律、法规、规范。</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8.3由于乙方在施工生产过程中违反有关安全操作规程、消防条例，导致发生安全或火灾事故，乙方应承担由此引发的一切经济损失。</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8.4施工及生活用水用电：由甲方提供用水接口，场内接管、安装水表由乙方自行解决，乙方施工前需向机场水电管理部门提出申请并通过。施工用电：由甲方提供用电接口，场内接管、安装电表由乙方自行解决，乙方施工前需向机场水电管理部门提出申请并通过。水费以供水部门水价4.4元/吨为基础单价。如遇水价调整，水费单价也作相应的调整收费单价保留小数点后两位，四舍五入，用水计量以甲方计量为准。电费以供电局电价0.6413元/度为基础单价。如供电局电价调整，电费单价也作相应的调整，收费单价保留小数点后两位，四舍五入，用电计量以甲方计量为准。水电使用过程中产生的水电设施维护服务费（即水电损耗、设施运行维护、维修费等）根据甲方具体通知为准，由双方另行签订水电结算协议。</w:t>
      </w:r>
    </w:p>
    <w:p>
      <w:pPr>
        <w:keepNext w:val="0"/>
        <w:keepLines w:val="0"/>
        <w:pageBreakBefore w:val="0"/>
        <w:kinsoku/>
        <w:wordWrap/>
        <w:topLinePunct w:val="0"/>
        <w:bidi w:val="0"/>
        <w:spacing w:line="400" w:lineRule="exact"/>
        <w:ind w:left="426"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w:t>
      </w:r>
      <w:r>
        <w:rPr>
          <w:rFonts w:hint="eastAsia" w:asciiTheme="minorEastAsia" w:hAnsiTheme="minorEastAsia" w:cstheme="minorEastAsia"/>
          <w:sz w:val="24"/>
          <w:szCs w:val="24"/>
          <w:lang w:eastAsia="zh-CN"/>
        </w:rPr>
        <w:t>九</w:t>
      </w:r>
      <w:r>
        <w:rPr>
          <w:rFonts w:hint="eastAsia" w:asciiTheme="minorEastAsia" w:hAnsiTheme="minorEastAsia" w:eastAsiaTheme="minorEastAsia" w:cstheme="minorEastAsia"/>
          <w:sz w:val="24"/>
          <w:szCs w:val="24"/>
        </w:rPr>
        <w:t>条 违约责任</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9.1由于乙方原因，逾期竣工，每逾期一天，乙方支付甲方</w:t>
      </w:r>
      <w:r>
        <w:rPr>
          <w:rFonts w:hint="eastAsia" w:asciiTheme="minorEastAsia" w:hAnsiTheme="minorEastAsia" w:eastAsiaTheme="minorEastAsia" w:cstheme="minorEastAsia"/>
          <w:sz w:val="24"/>
          <w:szCs w:val="24"/>
          <w:lang w:eastAsia="zh-CN"/>
        </w:rPr>
        <w:t>壹万</w:t>
      </w:r>
      <w:r>
        <w:rPr>
          <w:rFonts w:hint="eastAsia" w:asciiTheme="minorEastAsia" w:hAnsiTheme="minorEastAsia" w:eastAsiaTheme="minorEastAsia" w:cstheme="minorEastAsia"/>
          <w:sz w:val="24"/>
          <w:szCs w:val="24"/>
        </w:rPr>
        <w:t>元违约金</w:t>
      </w:r>
      <w:r>
        <w:rPr>
          <w:rFonts w:hint="eastAsia" w:asciiTheme="minorEastAsia" w:hAnsiTheme="minorEastAsia" w:eastAsiaTheme="minorEastAsia" w:cstheme="minorEastAsia"/>
          <w:sz w:val="24"/>
          <w:szCs w:val="24"/>
          <w:lang w:eastAsia="zh-CN"/>
        </w:rPr>
        <w:t>；甲方有权终止合同，有权没收乙方入库履约保证金，并保留对乙方追溯赔偿其他一切损失的权利</w:t>
      </w:r>
      <w:r>
        <w:rPr>
          <w:rFonts w:hint="eastAsia" w:asciiTheme="minorEastAsia" w:hAnsiTheme="minorEastAsia" w:eastAsiaTheme="minorEastAsia" w:cstheme="minorEastAsia"/>
          <w:sz w:val="24"/>
          <w:szCs w:val="24"/>
        </w:rPr>
        <w:t>。</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9.2乙方应妥善保护甲方提供的设备及现场堆放的家具、陈设和工程成品，如造成损失，应照价赔偿。</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9.3未经甲方同意，乙方擅自拆改原建筑物结构或设备管线，由此发生的损失或事故（包括行政处罚），由乙方负责并承担损失。</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9.4除本合同另有约定外，任何一方违约应当就因此给对方造成的损失承担赔偿责任。</w:t>
      </w:r>
    </w:p>
    <w:p>
      <w:pPr>
        <w:keepNext w:val="0"/>
        <w:keepLines w:val="0"/>
        <w:pageBreakBefore w:val="0"/>
        <w:kinsoku/>
        <w:wordWrap/>
        <w:topLinePunct w:val="0"/>
        <w:bidi w:val="0"/>
        <w:spacing w:line="400" w:lineRule="exact"/>
        <w:ind w:left="426"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w:t>
      </w:r>
      <w:r>
        <w:rPr>
          <w:rFonts w:hint="eastAsia" w:asciiTheme="minorEastAsia" w:hAnsiTheme="minorEastAsia" w:cstheme="minorEastAsia"/>
          <w:sz w:val="24"/>
          <w:szCs w:val="24"/>
          <w:lang w:eastAsia="zh-CN"/>
        </w:rPr>
        <w:t>十</w:t>
      </w:r>
      <w:r>
        <w:rPr>
          <w:rFonts w:hint="eastAsia" w:asciiTheme="minorEastAsia" w:hAnsiTheme="minorEastAsia" w:eastAsiaTheme="minorEastAsia" w:cstheme="minorEastAsia"/>
          <w:sz w:val="24"/>
          <w:szCs w:val="24"/>
        </w:rPr>
        <w:t>条 争议或纠纷处理</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10.1本合同在履行期间，双方发生争议时，在不影响工作进度的前提下，双方可采取协商解决或请有关部门进行调解。</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10.2当事人不愿通过协商、调解解决或者协商、调解不成时，本合同在执行中发生的争议双方同意由甲方所在地人民法院诉讼管辖解决。</w:t>
      </w:r>
    </w:p>
    <w:p>
      <w:pPr>
        <w:keepNext w:val="0"/>
        <w:keepLines w:val="0"/>
        <w:pageBreakBefore w:val="0"/>
        <w:kinsoku/>
        <w:wordWrap/>
        <w:topLinePunct w:val="0"/>
        <w:bidi w:val="0"/>
        <w:spacing w:line="400" w:lineRule="exact"/>
        <w:ind w:left="426"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第十</w:t>
      </w:r>
      <w:r>
        <w:rPr>
          <w:rFonts w:hint="eastAsia" w:asciiTheme="minorEastAsia" w:hAnsiTheme="minorEastAsia" w:cstheme="minorEastAsia"/>
          <w:sz w:val="24"/>
          <w:szCs w:val="24"/>
          <w:lang w:eastAsia="zh-CN"/>
        </w:rPr>
        <w:t>一</w:t>
      </w:r>
      <w:r>
        <w:rPr>
          <w:rFonts w:hint="eastAsia" w:asciiTheme="minorEastAsia" w:hAnsiTheme="minorEastAsia" w:eastAsiaTheme="minorEastAsia" w:cstheme="minorEastAsia"/>
          <w:sz w:val="24"/>
          <w:szCs w:val="24"/>
        </w:rPr>
        <w:t>条 附则</w:t>
      </w:r>
    </w:p>
    <w:p>
      <w:pPr>
        <w:keepNext w:val="0"/>
        <w:keepLines w:val="0"/>
        <w:pageBreakBefore w:val="0"/>
        <w:kinsoku/>
        <w:wordWrap/>
        <w:topLinePunct w:val="0"/>
        <w:bidi w:val="0"/>
        <w:spacing w:line="400" w:lineRule="exact"/>
        <w:ind w:left="480"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11.1本工程保修事宜由双方签订保修协议。</w:t>
      </w:r>
    </w:p>
    <w:p>
      <w:pPr>
        <w:keepNext w:val="0"/>
        <w:keepLines w:val="0"/>
        <w:pageBreakBefore w:val="0"/>
        <w:kinsoku/>
        <w:wordWrap/>
        <w:topLinePunct w:val="0"/>
        <w:bidi w:val="0"/>
        <w:spacing w:line="400" w:lineRule="exact"/>
        <w:ind w:left="480"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11.2本合同一共肆份，甲乙双方各执贰份，具有同等法律效力。</w:t>
      </w:r>
    </w:p>
    <w:p>
      <w:pPr>
        <w:keepNext w:val="0"/>
        <w:keepLines w:val="0"/>
        <w:pageBreakBefore w:val="0"/>
        <w:kinsoku/>
        <w:wordWrap/>
        <w:topLinePunct w:val="0"/>
        <w:bidi w:val="0"/>
        <w:spacing w:line="400" w:lineRule="exact"/>
        <w:ind w:left="480"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11.3本合同履行完成后自动终止。   </w:t>
      </w:r>
    </w:p>
    <w:p>
      <w:pPr>
        <w:keepNext w:val="0"/>
        <w:keepLines w:val="0"/>
        <w:pageBreakBefore w:val="0"/>
        <w:kinsoku/>
        <w:wordWrap/>
        <w:topLinePunct w:val="0"/>
        <w:bidi w:val="0"/>
        <w:spacing w:line="400" w:lineRule="exact"/>
        <w:ind w:left="480" w:right="0" w:rightChars="0"/>
        <w:outlineLvl w:val="9"/>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11.4本合同包含以下附件，附件与本合同具有同等法律效力。</w:t>
      </w:r>
    </w:p>
    <w:p>
      <w:pPr>
        <w:keepNext w:val="0"/>
        <w:keepLines w:val="0"/>
        <w:pageBreakBefore w:val="0"/>
        <w:kinsoku/>
        <w:wordWrap/>
        <w:topLinePunct w:val="0"/>
        <w:bidi w:val="0"/>
        <w:spacing w:line="400" w:lineRule="exact"/>
        <w:ind w:left="480" w:right="0" w:rightChars="0"/>
        <w:outlineLvl w:val="9"/>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（1）工程质量保修书</w:t>
      </w:r>
    </w:p>
    <w:p>
      <w:pPr>
        <w:keepNext w:val="0"/>
        <w:keepLines w:val="0"/>
        <w:pageBreakBefore w:val="0"/>
        <w:kinsoku/>
        <w:wordWrap/>
        <w:topLinePunct w:val="0"/>
        <w:bidi w:val="0"/>
        <w:spacing w:line="400" w:lineRule="exact"/>
        <w:ind w:right="0" w:rightChars="0" w:firstLine="48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（2）安全文明施工协议书  </w:t>
      </w:r>
    </w:p>
    <w:p>
      <w:pPr>
        <w:keepNext w:val="0"/>
        <w:keepLines w:val="0"/>
        <w:pageBreakBefore w:val="0"/>
        <w:tabs>
          <w:tab w:val="right" w:pos="8306"/>
        </w:tabs>
        <w:kinsoku/>
        <w:wordWrap/>
        <w:topLinePunct w:val="0"/>
        <w:bidi w:val="0"/>
        <w:adjustRightInd w:val="0"/>
        <w:snapToGrid w:val="0"/>
        <w:spacing w:line="400" w:lineRule="exact"/>
        <w:ind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pPr>
        <w:keepNext w:val="0"/>
        <w:keepLines w:val="0"/>
        <w:pageBreakBefore w:val="0"/>
        <w:tabs>
          <w:tab w:val="right" w:pos="8306"/>
        </w:tabs>
        <w:kinsoku/>
        <w:wordWrap/>
        <w:topLinePunct w:val="0"/>
        <w:bidi w:val="0"/>
        <w:adjustRightInd w:val="0"/>
        <w:snapToGrid w:val="0"/>
        <w:spacing w:line="400" w:lineRule="exact"/>
        <w:ind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甲方：杭州萧山国际机场有限公司  乙方：</w:t>
      </w:r>
    </w:p>
    <w:p>
      <w:pPr>
        <w:keepNext w:val="0"/>
        <w:keepLines w:val="0"/>
        <w:pageBreakBefore w:val="0"/>
        <w:kinsoku/>
        <w:wordWrap/>
        <w:topLinePunct w:val="0"/>
        <w:bidi w:val="0"/>
        <w:adjustRightInd w:val="0"/>
        <w:snapToGrid w:val="0"/>
        <w:spacing w:line="400" w:lineRule="exact"/>
        <w:ind w:left="6750" w:right="0" w:rightChars="0" w:hanging="675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地址：杭州萧山国际机场内        地址：</w:t>
      </w:r>
    </w:p>
    <w:p>
      <w:pPr>
        <w:keepNext w:val="0"/>
        <w:keepLines w:val="0"/>
        <w:pageBreakBefore w:val="0"/>
        <w:kinsoku/>
        <w:wordWrap/>
        <w:topLinePunct w:val="0"/>
        <w:bidi w:val="0"/>
        <w:adjustRightInd w:val="0"/>
        <w:snapToGrid w:val="0"/>
        <w:spacing w:line="400" w:lineRule="exact"/>
        <w:ind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                     法定代表人：</w:t>
      </w:r>
    </w:p>
    <w:p>
      <w:pPr>
        <w:keepNext w:val="0"/>
        <w:keepLines w:val="0"/>
        <w:pageBreakBefore w:val="0"/>
        <w:kinsoku/>
        <w:wordWrap/>
        <w:topLinePunct w:val="0"/>
        <w:bidi w:val="0"/>
        <w:adjustRightInd w:val="0"/>
        <w:snapToGrid w:val="0"/>
        <w:spacing w:line="400" w:lineRule="exact"/>
        <w:ind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或                               或</w:t>
      </w:r>
    </w:p>
    <w:p>
      <w:pPr>
        <w:keepNext w:val="0"/>
        <w:keepLines w:val="0"/>
        <w:pageBreakBefore w:val="0"/>
        <w:kinsoku/>
        <w:wordWrap/>
        <w:topLinePunct w:val="0"/>
        <w:bidi w:val="0"/>
        <w:adjustRightInd w:val="0"/>
        <w:snapToGrid w:val="0"/>
        <w:spacing w:line="400" w:lineRule="exact"/>
        <w:ind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授权代表：                       授权代表：</w:t>
      </w:r>
    </w:p>
    <w:p>
      <w:pPr>
        <w:keepNext w:val="0"/>
        <w:keepLines w:val="0"/>
        <w:pageBreakBefore w:val="0"/>
        <w:kinsoku/>
        <w:wordWrap/>
        <w:topLinePunct w:val="0"/>
        <w:bidi w:val="0"/>
        <w:adjustRightInd w:val="0"/>
        <w:snapToGrid w:val="0"/>
        <w:spacing w:line="400" w:lineRule="exact"/>
        <w:ind w:right="0" w:rightChars="0"/>
        <w:outlineLvl w:val="9"/>
        <w:rPr>
          <w:rFonts w:hint="eastAsia" w:asciiTheme="minorEastAsia" w:hAnsiTheme="minorEastAsia" w:eastAsiaTheme="minorEastAsia" w:cstheme="minorEastAsia"/>
          <w:sz w:val="24"/>
          <w:szCs w:val="24"/>
        </w:rPr>
      </w:pPr>
    </w:p>
    <w:p>
      <w:pPr>
        <w:keepNext w:val="0"/>
        <w:keepLines w:val="0"/>
        <w:pageBreakBefore w:val="0"/>
        <w:kinsoku/>
        <w:wordWrap/>
        <w:topLinePunct w:val="0"/>
        <w:bidi w:val="0"/>
        <w:adjustRightInd w:val="0"/>
        <w:snapToGrid w:val="0"/>
        <w:spacing w:line="400" w:lineRule="exact"/>
        <w:ind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签字日期：                       签字日期： </w:t>
      </w:r>
    </w:p>
    <w:p>
      <w:pPr>
        <w:keepNext w:val="0"/>
        <w:keepLines w:val="0"/>
        <w:pageBreakBefore w:val="0"/>
        <w:kinsoku/>
        <w:wordWrap/>
        <w:topLinePunct w:val="0"/>
        <w:bidi w:val="0"/>
        <w:adjustRightInd w:val="0"/>
        <w:snapToGrid w:val="0"/>
        <w:spacing w:line="400" w:lineRule="exact"/>
        <w:ind w:right="0" w:rightChars="0"/>
        <w:outlineLvl w:val="9"/>
        <w:rPr>
          <w:rFonts w:hint="eastAsia" w:asciiTheme="minorEastAsia" w:hAnsiTheme="minorEastAsia" w:eastAsiaTheme="minorEastAsia" w:cstheme="minorEastAsia"/>
          <w:b/>
          <w:sz w:val="24"/>
          <w:szCs w:val="24"/>
        </w:rPr>
      </w:pPr>
    </w:p>
    <w:p>
      <w:pPr>
        <w:keepNext w:val="0"/>
        <w:keepLines w:val="0"/>
        <w:pageBreakBefore w:val="0"/>
        <w:kinsoku/>
        <w:wordWrap/>
        <w:topLinePunct w:val="0"/>
        <w:bidi w:val="0"/>
        <w:adjustRightInd w:val="0"/>
        <w:snapToGrid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年  月  日                      年  月  </w:t>
      </w:r>
    </w:p>
    <w:p>
      <w:pPr>
        <w:keepNext w:val="0"/>
        <w:keepLines w:val="0"/>
        <w:pageBreakBefore w:val="0"/>
        <w:kinsoku/>
        <w:wordWrap/>
        <w:topLinePunct w:val="0"/>
        <w:bidi w:val="0"/>
        <w:adjustRightInd w:val="0"/>
        <w:snapToGrid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pPr>
        <w:keepNext w:val="0"/>
        <w:keepLines w:val="0"/>
        <w:pageBreakBefore w:val="0"/>
        <w:kinsoku/>
        <w:wordWrap/>
        <w:topLinePunct w:val="0"/>
        <w:bidi w:val="0"/>
        <w:adjustRightInd w:val="0"/>
        <w:snapToGrid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附件一</w:t>
      </w:r>
    </w:p>
    <w:p>
      <w:pPr>
        <w:keepNext w:val="0"/>
        <w:keepLines w:val="0"/>
        <w:pageBreakBefore w:val="0"/>
        <w:kinsoku/>
        <w:wordWrap/>
        <w:bidi w:val="0"/>
        <w:spacing w:line="360" w:lineRule="exact"/>
        <w:ind w:right="0" w:rightChars="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工程质量保修书</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发包人（全称）：杭州萧山国际机场有限公司                                </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承包人（全称）：                                 </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发包人和承包人根据《中华人民共和国建筑法》和《建设工程质量管理条例》，经协商一致就</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（工程全称）签订工程质量保修书。</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一、工程质量保修范围和内容　</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承包人在质量保修期内，按照有关法律规定和合同约定，承担工程质量保修责任。</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本次工程所涉及的所有内容           。</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二、质量保修期</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根据《建设工程质量管理条例》及有关规定，工程的质量保修期如下：</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1．地基基础工程和主体结构工程为设计文件规定的工程合理使用年限；</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2．屋面防水工程、有防水要求的卫生间、房间和外墙面的防渗为5 年；</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3．装修工程为2 年；</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4．电气管线、给排水管道、设备安装工程为 2 年；</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5．供热与供冷系统为2 个采暖期、供冷期；</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6．住宅小区内的给排水设施、道路等配套工程为2年；</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7．其他项目保修期限约定如下：</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质量保修期自工程竣工验收合格之日起计算。</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三、缺陷责任期</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工程缺陷责任期为24个月，缺陷责任期自工程竣工验收合格之日起计算。单位工程先于全部工程进行验收，单位工程缺陷责任期自单位工程验收合格之日起算。</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缺陷责任期届满后，缺陷责任期届满后，经发包人确认核实，承包人不存在违约情形以及质量保修不存在问题后15天内无息返还质保金。</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四、质量保修责任</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属于保修范围、内容的项目，承包人应当在接到保修通知之日起2天内派人保修。承包人不在约定期限内派人保修的，发包人可以自行委托他人修理。费用从质量保证金中扣除。修复部分的质保期自修复之日起重新开始计算。</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2．发生紧急事故需抢修的，承包人在接到事故通知后，应当立即到达事故现场进行持续抢修直至修复。</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4．质量保修完成后，由发包人组织验收。验收不合格的，发包人有权自行委托第三方修理，全部费用由承包人承担，由发包人与第三方确认后直接从质保金中扣除。</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五、保修费用</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保修费用由造成质量缺陷的责任方承担；对责任方的确定产生疑问或争议的，依发包人委托的鉴定机构所出具的独立报告来确定。</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六、双方约定的其他工程质量保修事项： </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1、在承包人人员到达之前，发包人可采取适当的应急措施，费用由承包人承担。</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2、遇下列特殊情况的，承包人同意发包人或管理单位可以对一定金额（材料安装类5000元，土建类 10000元）以内的维修项目进行应急处理，先行委托其他单位进行维修，所产生的维修费用由承包人承担。承包人应于收到通知后7日内支付通知书中确定的金额。</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a．紧急抢修事故时，为避免损失进一步扩大；</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b．直接影响到工程正常运行或危害人身财产及财产安全时；</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发包人或工程管理单位认为需召开维保工作协调会时，承包人应当准时参加，会议上提出的问题必须当场确定解决方案，承包人对其派出与会人员的签字确认负全部责任，并应当执行会议决定。否则，视作承包人未履行维修义务。</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4、因工程质量问题发生工程维修费用或对第三人赔偿损失的，发包人通知承包人应承担的费用或损失金额，承包人应于收到通知后7日内支付通知书中确定的金额。</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承包人负责保修的质量，工程保修项目完成后须经发包人或工程管理单位代表验收签字方视为完成相应保修项目。工程保修项目应保证在六个月内不出现同类问题，否则，即使保修期满也应继续维修。对于更换了重要组件或整个设备的较大维修项目，它原有保修日期应从设备更换或大修之日起重新按国家有关最低标准确定。</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同一工程质量问题承包人维修两次后，再次发生该质量问题的，发包人工程管理部门有权安排自行维修、委托其他单位维修，所产生相关费用包括维修费等均由承包人承担。承包人应于收到通知后7日内支付通知书中确定的金额。</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6、工程质量保修书由发包人、承包人在工程竣工验收前共同盖章，作为本施工合同附件，其有效期限至质保期届满且发包人书面确认承包人完成全部保修工作止。</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发包人(公章)：                     承包人(公章)：    </w:t>
      </w:r>
    </w:p>
    <w:p>
      <w:pPr>
        <w:pStyle w:val="130"/>
        <w:keepNext w:val="0"/>
        <w:keepLines w:val="0"/>
        <w:pageBreakBefore w:val="0"/>
        <w:tabs>
          <w:tab w:val="left" w:pos="426"/>
        </w:tabs>
        <w:kinsoku/>
        <w:wordWrap/>
        <w:bidi w:val="0"/>
        <w:snapToGrid w:val="0"/>
        <w:spacing w:line="360" w:lineRule="exact"/>
        <w:ind w:right="0" w:rightChars="0" w:firstLine="220"/>
        <w:rPr>
          <w:rFonts w:hint="eastAsia" w:asciiTheme="minorEastAsia" w:hAnsiTheme="minorEastAsia" w:eastAsiaTheme="minorEastAsia" w:cstheme="minorEastAsia"/>
          <w:sz w:val="24"/>
          <w:szCs w:val="24"/>
        </w:rPr>
      </w:pPr>
    </w:p>
    <w:p>
      <w:pPr>
        <w:pStyle w:val="130"/>
        <w:keepNext w:val="0"/>
        <w:keepLines w:val="0"/>
        <w:pageBreakBefore w:val="0"/>
        <w:tabs>
          <w:tab w:val="left" w:pos="426"/>
        </w:tabs>
        <w:kinsoku/>
        <w:wordWrap/>
        <w:bidi w:val="0"/>
        <w:snapToGrid w:val="0"/>
        <w:spacing w:line="360" w:lineRule="exact"/>
        <w:ind w:right="0" w:rightChars="0" w:firstLine="22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widowControl w:val="0"/>
        <w:kinsoku/>
        <w:wordWrap/>
        <w:overflowPunct/>
        <w:topLinePunct w:val="0"/>
        <w:autoSpaceDE/>
        <w:autoSpaceDN/>
        <w:bidi w:val="0"/>
        <w:adjustRightInd/>
        <w:snapToGrid/>
        <w:spacing w:line="360" w:lineRule="exact"/>
        <w:ind w:right="0" w:righ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附件二：</w:t>
      </w:r>
    </w:p>
    <w:p>
      <w:pPr>
        <w:keepNext w:val="0"/>
        <w:keepLines w:val="0"/>
        <w:pageBreakBefore w:val="0"/>
        <w:tabs>
          <w:tab w:val="left" w:pos="540"/>
        </w:tabs>
        <w:kinsoku/>
        <w:wordWrap/>
        <w:topLinePunct/>
        <w:bidi w:val="0"/>
        <w:spacing w:line="360" w:lineRule="exact"/>
        <w:ind w:right="0" w:rightChars="0" w:firstLine="723"/>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安全文明施工协议书</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发包人（</w:t>
      </w:r>
      <w:r>
        <w:rPr>
          <w:rFonts w:hint="eastAsia" w:asciiTheme="minorEastAsia" w:hAnsiTheme="minorEastAsia" w:eastAsiaTheme="minorEastAsia" w:cstheme="minorEastAsia"/>
          <w:b/>
          <w:sz w:val="24"/>
          <w:szCs w:val="24"/>
          <w:lang w:eastAsia="zh-CN"/>
        </w:rPr>
        <w:t>发包人</w:t>
      </w:r>
      <w:r>
        <w:rPr>
          <w:rFonts w:hint="eastAsia" w:asciiTheme="minorEastAsia" w:hAnsiTheme="minorEastAsia" w:eastAsiaTheme="minorEastAsia" w:cstheme="minorEastAsia"/>
          <w:b/>
          <w:sz w:val="24"/>
          <w:szCs w:val="24"/>
        </w:rPr>
        <w:t>）：</w:t>
      </w:r>
      <w:r>
        <w:rPr>
          <w:rFonts w:hint="eastAsia" w:asciiTheme="minorEastAsia" w:hAnsiTheme="minorEastAsia" w:eastAsiaTheme="minorEastAsia" w:cstheme="minorEastAsia"/>
          <w:b/>
          <w:sz w:val="24"/>
          <w:szCs w:val="24"/>
          <w:u w:val="single"/>
        </w:rPr>
        <w:t>杭州萧山国际机场有限公司</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b/>
          <w:sz w:val="24"/>
          <w:szCs w:val="24"/>
          <w:u w:val="single"/>
        </w:rPr>
      </w:pPr>
      <w:r>
        <w:rPr>
          <w:rFonts w:hint="eastAsia" w:asciiTheme="minorEastAsia" w:hAnsiTheme="minorEastAsia" w:eastAsiaTheme="minorEastAsia" w:cstheme="minorEastAsia"/>
          <w:b/>
          <w:sz w:val="24"/>
          <w:szCs w:val="24"/>
        </w:rPr>
        <w:t>承包人（</w:t>
      </w:r>
      <w:r>
        <w:rPr>
          <w:rFonts w:hint="eastAsia" w:asciiTheme="minorEastAsia" w:hAnsiTheme="minorEastAsia" w:eastAsiaTheme="minorEastAsia" w:cstheme="minorEastAsia"/>
          <w:b/>
          <w:sz w:val="24"/>
          <w:szCs w:val="24"/>
          <w:lang w:eastAsia="zh-CN"/>
        </w:rPr>
        <w:t>承包人</w:t>
      </w:r>
      <w:r>
        <w:rPr>
          <w:rFonts w:hint="eastAsia" w:asciiTheme="minorEastAsia" w:hAnsiTheme="minorEastAsia" w:eastAsiaTheme="minorEastAsia" w:cstheme="minorEastAsia"/>
          <w:b/>
          <w:sz w:val="24"/>
          <w:szCs w:val="24"/>
        </w:rPr>
        <w:t>）：</w:t>
      </w:r>
      <w:r>
        <w:rPr>
          <w:rFonts w:hint="eastAsia" w:asciiTheme="minorEastAsia" w:hAnsiTheme="minorEastAsia" w:eastAsiaTheme="minorEastAsia" w:cstheme="minorEastAsia"/>
          <w:b/>
          <w:sz w:val="24"/>
          <w:szCs w:val="24"/>
          <w:u w:val="single"/>
        </w:rPr>
        <w:t xml:space="preserve">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为确保</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 xml:space="preserve">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 </w:t>
      </w:r>
    </w:p>
    <w:p>
      <w:pPr>
        <w:keepNext w:val="0"/>
        <w:keepLines w:val="0"/>
        <w:pageBreakBefore w:val="0"/>
        <w:kinsoku/>
        <w:wordWrap/>
        <w:bidi w:val="0"/>
        <w:spacing w:line="360" w:lineRule="exact"/>
        <w:ind w:right="0" w:rightChars="0" w:firstLine="482"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
          <w:sz w:val="24"/>
          <w:szCs w:val="24"/>
        </w:rPr>
        <w:t>一、</w:t>
      </w:r>
      <w:r>
        <w:rPr>
          <w:rFonts w:hint="eastAsia" w:asciiTheme="minorEastAsia" w:hAnsiTheme="minorEastAsia" w:eastAsiaTheme="minorEastAsia" w:cstheme="minorEastAsia"/>
          <w:b/>
          <w:sz w:val="24"/>
          <w:szCs w:val="24"/>
          <w:lang w:eastAsia="zh-CN"/>
        </w:rPr>
        <w:t>发包人</w:t>
      </w:r>
      <w:r>
        <w:rPr>
          <w:rFonts w:hint="eastAsia" w:asciiTheme="minorEastAsia" w:hAnsiTheme="minorEastAsia" w:eastAsiaTheme="minorEastAsia" w:cstheme="minorEastAsia"/>
          <w:b/>
          <w:sz w:val="24"/>
          <w:szCs w:val="24"/>
        </w:rPr>
        <w:t>对</w:t>
      </w:r>
      <w:r>
        <w:rPr>
          <w:rFonts w:hint="eastAsia" w:asciiTheme="minorEastAsia" w:hAnsiTheme="minorEastAsia" w:eastAsiaTheme="minorEastAsia" w:cstheme="minorEastAsia"/>
          <w:b/>
          <w:sz w:val="24"/>
          <w:szCs w:val="24"/>
          <w:lang w:eastAsia="zh-CN"/>
        </w:rPr>
        <w:t>承包人</w:t>
      </w:r>
      <w:r>
        <w:rPr>
          <w:rFonts w:hint="eastAsia" w:asciiTheme="minorEastAsia" w:hAnsiTheme="minorEastAsia" w:eastAsiaTheme="minorEastAsia" w:cstheme="minorEastAsia"/>
          <w:b/>
          <w:sz w:val="24"/>
          <w:szCs w:val="24"/>
        </w:rPr>
        <w:t>实行安全目标管理，安全目标的具体内容是</w:t>
      </w:r>
      <w:r>
        <w:rPr>
          <w:rFonts w:hint="eastAsia" w:asciiTheme="minorEastAsia" w:hAnsiTheme="minorEastAsia" w:eastAsiaTheme="minorEastAsia" w:cstheme="minorEastAsia"/>
          <w:sz w:val="24"/>
          <w:szCs w:val="24"/>
        </w:rPr>
        <w:t>：</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1、无死亡事故和重大伤害事故(含道路交通事故)。</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2、无重大责任事故。</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3、无空防安全事故。</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4、无七类重大刑事案件(杀人、绑架、强奸、放火、爆炸、劫持、故意伤害致死)及其它严重、恶性案件。</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上述情况的认定按国家和行业的有关规定和标准执行。</w:t>
      </w:r>
    </w:p>
    <w:p>
      <w:pPr>
        <w:keepNext w:val="0"/>
        <w:keepLines w:val="0"/>
        <w:pageBreakBefore w:val="0"/>
        <w:kinsoku/>
        <w:wordWrap/>
        <w:bidi w:val="0"/>
        <w:spacing w:line="360" w:lineRule="exact"/>
        <w:ind w:right="0" w:rightChars="0"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二、</w:t>
      </w:r>
      <w:r>
        <w:rPr>
          <w:rFonts w:hint="eastAsia" w:asciiTheme="minorEastAsia" w:hAnsiTheme="minorEastAsia" w:eastAsiaTheme="minorEastAsia" w:cstheme="minorEastAsia"/>
          <w:b/>
          <w:sz w:val="24"/>
          <w:szCs w:val="24"/>
          <w:lang w:eastAsia="zh-CN"/>
        </w:rPr>
        <w:t>发包人</w:t>
      </w:r>
      <w:r>
        <w:rPr>
          <w:rFonts w:hint="eastAsia" w:asciiTheme="minorEastAsia" w:hAnsiTheme="minorEastAsia" w:eastAsiaTheme="minorEastAsia" w:cstheme="minorEastAsia"/>
          <w:b/>
          <w:sz w:val="24"/>
          <w:szCs w:val="24"/>
        </w:rPr>
        <w:t>的协助责任和权利</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5、不得对</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 xml:space="preserve">提出违反国家法律、法规和强制性标准规定的要求。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6、不得要求</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 xml:space="preserve">购买、租赁、使用不符合安全施工要求的安全防护用具、机械设备、施工机具及配件、消防设施和器材等。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7、由于民航行业的特殊性和空防安全的重要性，</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对进出飞行区施工的人员和车辆实行通行证管理制度。为此，</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成员必须参加</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组织的专门安全教育培训和考试（主要是机场飞行、空防、不停航施工等安全方面知识）；同时</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应协助</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对全体施工人员进行安全教育培训和考核，并协助</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办理相关人员和车辆的施工通行证。</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8、联系和协调机场公安机关，督促施工单位按有关规定申报暂住登记和申领《暂住证》，并协助</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联系机场公安局商定有关飞行区安全保卫事宜。</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9、利用施工例会定期分析和掌握施工单位的治安情况，通报当前治安形势，交流工作经验，协助处理相关问题。</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拒不按照本协议条款规定组织安全文明施工的，</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有权责令</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停工整改直至终止合同。</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有权对</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各项安全工作进行监督、检查。</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12、对</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因违反民航总局第191号令《民用机场运行安全管理规定》而发生不安全事件，</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有权按照相关处罚条例对</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予以处罚，造成严重后果或损失重大的，</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有权将</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清退出场并追偿由此而造成的损失。</w:t>
      </w:r>
    </w:p>
    <w:p>
      <w:pPr>
        <w:keepNext w:val="0"/>
        <w:keepLines w:val="0"/>
        <w:pageBreakBefore w:val="0"/>
        <w:kinsoku/>
        <w:wordWrap/>
        <w:bidi w:val="0"/>
        <w:spacing w:line="360" w:lineRule="exact"/>
        <w:ind w:right="0" w:rightChars="0"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三、</w:t>
      </w:r>
      <w:r>
        <w:rPr>
          <w:rFonts w:hint="eastAsia" w:asciiTheme="minorEastAsia" w:hAnsiTheme="minorEastAsia" w:eastAsiaTheme="minorEastAsia" w:cstheme="minorEastAsia"/>
          <w:b/>
          <w:sz w:val="24"/>
          <w:szCs w:val="24"/>
          <w:lang w:eastAsia="zh-CN"/>
        </w:rPr>
        <w:t>承包人</w:t>
      </w:r>
      <w:r>
        <w:rPr>
          <w:rFonts w:hint="eastAsia" w:asciiTheme="minorEastAsia" w:hAnsiTheme="minorEastAsia" w:eastAsiaTheme="minorEastAsia" w:cstheme="minorEastAsia"/>
          <w:b/>
          <w:sz w:val="24"/>
          <w:szCs w:val="24"/>
        </w:rPr>
        <w:t>的安全责任和权利</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应从事的施工安全管理</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13、遵守《中华人民共和国安全生产法》、《建设工程安全管理条例》以及其他安全生产的法律、法规，遵守民航航空安全、空防管理的法律、法规，遵守机场有关安全管理的规章制度。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对工程项目的施工安全负全责，根据工程特点制定安全施工措施，消除安全事故隐患，确保工程质量和安全。制定并完善各类突发事件的应急预案，一旦发生安全事故应及时、如实报告和积极应对。对工程依法实行总分包制，总包单位对施工安全负总责，并以安全责任书的方式确定各分包单位的安全责任。</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15、工程开工前，应完成安全生产规章制度和操作规程等相应规章的制定工作；成立由项目经理为责任人的有效的安全保障网络；指定项目部专职安全员、班组安全员，并接受</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的培训和考核，合格后方可上岗；对其他施工人员必须进行安全生产教育培训；保证安全生产条件所需资金的投入。开工后应对工程施工安全进行日常、定期和专项的检查，及时发现和消除安全隐患并做好记录。</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16、对安全作业环境建设及安全施工措施制定、实行所需的费用，应当列入建设工程预算，专款专用，不得挪作他用。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18、在施工组织设计中应当制定安全技术措施和施工现场临时用电方案，对危险性较大的部分分项工程应当制定专项施工方案，并附安全验算计算书，经</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技术负责人、总监理工程师阅览签字后实施，由专职安全生产管理人员进行现场监督。</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19、在施工前，负责项目管理的技术人员应当对有关安全施工的技术要求向作业班组、作业人员做出书面交底，并由双方确认签字。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20、应根据不同的施工阶段和环境及季节、气候的变化，在施工现场采取相应的安全防护措施；施工现场暂时停止施工的，</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要做好现场防护工作，所需费用由</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 xml:space="preserve">承担（合同有约定的除外）。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21、应当向作业人员提供安全防护用具和安全防护服装，并书面告知危险岗位的操作规程以及违章操作所产生的危害。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22、采购、租赁的安全防护用具、机械设备、施工机具及配件，应当具有生产许可证、产品合格证，并在进入施工现场前进行查验。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23、施工现场的安全防护用具、机械设备、施工机具及配件必须由专人管理，并定期检查、维修和保养，建立相应的资料档案，并按照国家规定及时报废。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24、在采用新技术、新工艺、新设备、新材料时，应当对作业人员进行相应的安全生产教育培训。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25、应当为施工现场从事危险作业的人员办理意外伤害保险，并支付意外伤害保险费。意外伤害保险期自建设工程开工之日起至竣工验收合格止。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26、</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不得在机场和机场净空保护区范围内施放烟花、爆竹、气球等升空物体；不得随意焚烧垃圾等物品制造烟雾；不得饲养动物；不得随意丢弃飘浮物。</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应从事的空防安全管理</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27、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通行证的办理遵从《杭州萧山国际机场控制区通行证管理办法》。在申请办理人员通行征时应当提供真实有效的身份证明、证照及其它相关资料，并进行背景调查，防止有违法、犯罪记录的人员进入施工队伍；在申请办理车辆通行证时应当提供车辆、设备的有效证件和检验记录，并对其真实性负责。上述通行证由</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提出申请，报</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备案，办证费用由</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自理。</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29、需进入机场控制区施工的人员和车辆需主动接受机场管理人员的检查，并服从机场相关职能部门的监管，无通行证者一律不得进入。</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30、应当加强通行证的管理，建立管理台帐。通行证仅限持证本人、本车使用，严禁转借、涂改和冒用；持证人员发生调离、辞退、开除等情况的，应及时收回通行证交由</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报机场公安机关注销；如发生人员和车辆通行证遗失的，应在第一时间向</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报告；持证车辆重新调配或报废的，应及时将通行证交由</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申报注销。上述环节因</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管理不力发生问题的，</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应承担由此引发的一切后果和责任。</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应从事的不停航施工项目安全管理</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不停航施工是指在机场不关闭并按照航班计划接受和放行航空器的情况下，在飞行区、部分航站区内实施工程作业。不停航施工的项目单位，必须严格遵守《民用机场运行安全管理规定》（CCAR－140）及杭州萧山国际机场有关安全管理规定进行施工。</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32、在机场有飞行任务期间，禁止在跑道端之外300米以内、跑道中心线两侧75米以内的区域进行任何施工作业。如</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需在跑道端300米以外、跑道中心线两侧75米以外区域施工的，机具、车辆的高度不得穿透障碍物限制面。除特别批准外，在滑行道、机坪道面边线以外施工的，应当与道（坪）边线保持7.5米加上本机场使用最大机型翼展宽度0.5倍的距离。</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33、实行不停航施工的区域，开挖的明沟和施工材料堆放处，必须根据</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要求用桔黄色小旗标识以示警告；在低能见度的白天和夜间，应当按照</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要求加设红色恒定灯光；材料和临时堆放的施工垃圾应当采取防止被风或飞机尾流吹散的措施。</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34、施工机具须停放在指定安全区域内。机场开放运行期间，必须严格控制施工机械的活动范围，杜绝出现机具、车辆侵入隔离区或超越机场净空限制面等情况。</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 xml:space="preserve">的文明施工责任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35、按照《建筑施工安全检查标准》JGJ59—99的标准和浙江省、杭州市有关文明施工检查评分标准做好文明施工，保证施工项目文明施工合格。</w:t>
      </w:r>
    </w:p>
    <w:p>
      <w:pPr>
        <w:keepNext w:val="0"/>
        <w:keepLines w:val="0"/>
        <w:pageBreakBefore w:val="0"/>
        <w:kinsoku/>
        <w:wordWrap/>
        <w:bidi w:val="0"/>
        <w:spacing w:line="360" w:lineRule="exact"/>
        <w:ind w:right="0" w:rightChars="0"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36、建筑材料、构件、料具必须按施工现场总平面布置图堆放，布置合理，并有标识。如有易燃易爆物品应有专门场所分类堆放，专人负责，符合相关消防规定，确保安全。</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37、在施工现场建立清扫制度，落实到人，做到工完料尽场地清，车辆进出场应有防泥带出措施。建筑垃圾及时清运，并堆放到</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指定地点。土方外运过程，严格按程序操作，不得在机场内外遗洒，应有避免扬尘的措施。</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应从事的社会治安综合治理</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38、做好内部的治安防范工作，对重要部位和物资，要落实人防、物防和技防的措施，积极配合公安机关组织的治安联防活动。</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39、认真排查、调处各类矛盾，及时消除隐患，杜绝各类社会矛盾引发的群体性事件的发生。</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40、制定包括重大安全生产事故、重大道路交通事故、重大消防安全事故、重大刑事案件以及群体性事件等突发性事件在内的应急处置预案，一旦发生，及时报告</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和上级主管部门并做好处置工作。</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应从事的消防安全管理</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41、遵守国家消防法律法规，建立和健全消防管理规章制度，明确消防安全责任人，健全消防安全网络（配备专职或兼职消防员），建立消防应急队伍，并报</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和机场公安局消防部门备案。</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42、制定用火、用电、使用易燃材料等各项消防安全操作规程，设置消防通道、消防水源、配备必须的消防设备和灭火器材，并在重点场所重点部位设置消防警示标志。</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43、施工中使用明火，使用电、气进行焊接和切割作业，须经机场公安消防管理部门审查批准，未经批准一律不得使用。</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44、加强对施工人员进行消防安全教育，使其熟悉本岗位防火措施、遇险报警、初期扑救及自救逃生的知识和技能。</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（七）</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应从事的交通安全管理</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45、加强对下属员工、驾驶人员、承运单位的道路交通安全法律法规宣传教育，车辆进出机场和施工场地均应服从交警及其他交通管理人员的指挥和管理。</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46、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47、确保各类运输车辆技术状况良好，不得使用无号牌、无行驶证、无保险和带故障、检验不合格的运输车辆，不得使用拖拉机和农用运输车。</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48、所有运输车辆均应办理施工通行证并按指定路线和限定速度行驶，不得违反车辆装载规定：超载、超高、超宽。进入控制区施工车辆应开启黄色警示灯。</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49、占用、挖掘道路，跨越道路架设、铺设管线以及大型机械进出机场须提前与</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协商，征得</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和机场公安局交警队同意，并采取防护措施和设置明显警示标志方可实施。</w:t>
      </w:r>
    </w:p>
    <w:p>
      <w:pPr>
        <w:keepNext w:val="0"/>
        <w:keepLines w:val="0"/>
        <w:pageBreakBefore w:val="0"/>
        <w:kinsoku/>
        <w:wordWrap/>
        <w:bidi w:val="0"/>
        <w:spacing w:line="360" w:lineRule="exact"/>
        <w:ind w:right="0" w:rightChars="0"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四、违约责任</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50、本《安全文明施工协议书》是工程施工合同的重要组成部分，</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必须严格遵守和履行，如有违反，</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可以追究</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责任；</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违约情况严重，或是社会影响恶劣，又或是造成</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或他方重大损失，</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可解除施工合同且不须向</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承担任何补偿、赔偿的责任。</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51、严禁因</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行为导致发生飞行事故征侯，违者扣合同总款的20%，如发生飞行事故扣合同总款50％，并追究法律责任。</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五、本协议书附于《</w:t>
      </w:r>
      <w:r>
        <w:rPr>
          <w:rFonts w:hint="eastAsia" w:asciiTheme="minorEastAsia" w:hAnsiTheme="minorEastAsia" w:cstheme="minorEastAsia"/>
          <w:sz w:val="24"/>
          <w:szCs w:val="24"/>
          <w:lang w:eastAsia="zh-CN"/>
        </w:rPr>
        <w:t>物业维修室电动车停车棚</w:t>
      </w:r>
      <w:r>
        <w:rPr>
          <w:rFonts w:hint="eastAsia" w:asciiTheme="minorEastAsia" w:hAnsiTheme="minorEastAsia" w:eastAsiaTheme="minorEastAsia" w:cstheme="minorEastAsia"/>
          <w:sz w:val="24"/>
          <w:szCs w:val="24"/>
          <w:lang w:eastAsia="zh-CN"/>
        </w:rPr>
        <w:t>搭建项目</w:t>
      </w:r>
      <w:r>
        <w:rPr>
          <w:rFonts w:hint="eastAsia" w:asciiTheme="minorEastAsia" w:hAnsiTheme="minorEastAsia" w:eastAsiaTheme="minorEastAsia" w:cstheme="minorEastAsia"/>
          <w:sz w:val="24"/>
          <w:szCs w:val="24"/>
          <w:lang w:val="en-US" w:eastAsia="zh-CN"/>
        </w:rPr>
        <w:t>施工合同</w:t>
      </w:r>
      <w:r>
        <w:rPr>
          <w:rFonts w:hint="eastAsia" w:asciiTheme="minorEastAsia" w:hAnsiTheme="minorEastAsia" w:eastAsiaTheme="minorEastAsia" w:cstheme="minorEastAsia"/>
          <w:sz w:val="24"/>
          <w:szCs w:val="24"/>
        </w:rPr>
        <w:t>》后，由甲乙双方共同盖章后生效。</w:t>
      </w:r>
    </w:p>
    <w:p>
      <w:pPr>
        <w:keepNext w:val="0"/>
        <w:keepLines w:val="0"/>
        <w:pageBreakBefore w:val="0"/>
        <w:kinsoku/>
        <w:wordWrap/>
        <w:bidi w:val="0"/>
        <w:adjustRightInd w:val="0"/>
        <w:snapToGrid w:val="0"/>
        <w:spacing w:line="360" w:lineRule="exact"/>
        <w:ind w:right="0" w:rightChars="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五、附则：</w:t>
      </w:r>
    </w:p>
    <w:p>
      <w:pPr>
        <w:keepNext w:val="0"/>
        <w:keepLines w:val="0"/>
        <w:pageBreakBefore w:val="0"/>
        <w:kinsoku/>
        <w:wordWrap/>
        <w:bidi w:val="0"/>
        <w:adjustRightInd w:val="0"/>
        <w:snapToGrid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（一）由于</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行为违反国家法律、法规和杭州萧山国际机场有限公司有关规章制度和责任书规定内容，</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有权对</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进行处罚。</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触犯法律的，依法追究有关责任人的法律责任。</w:t>
      </w:r>
    </w:p>
    <w:p>
      <w:pPr>
        <w:keepNext w:val="0"/>
        <w:keepLines w:val="0"/>
        <w:pageBreakBefore w:val="0"/>
        <w:kinsoku/>
        <w:wordWrap/>
        <w:bidi w:val="0"/>
        <w:adjustRightInd w:val="0"/>
        <w:snapToGrid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（二）本责任书解释权归</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w:t>
      </w:r>
    </w:p>
    <w:p>
      <w:pPr>
        <w:keepNext w:val="0"/>
        <w:keepLines w:val="0"/>
        <w:pageBreakBefore w:val="0"/>
        <w:kinsoku/>
        <w:wordWrap/>
        <w:bidi w:val="0"/>
        <w:adjustRightInd w:val="0"/>
        <w:snapToGrid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（三）本责任书由甲乙双方共同盖章后生效。</w:t>
      </w:r>
    </w:p>
    <w:p>
      <w:pPr>
        <w:keepNext w:val="0"/>
        <w:keepLines w:val="0"/>
        <w:pageBreakBefore w:val="0"/>
        <w:kinsoku/>
        <w:wordWrap/>
        <w:bidi w:val="0"/>
        <w:adjustRightInd w:val="0"/>
        <w:snapToGrid w:val="0"/>
        <w:spacing w:line="360" w:lineRule="exact"/>
        <w:ind w:right="0" w:rightChars="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发包人：                                          承包人： </w:t>
      </w:r>
    </w:p>
    <w:p>
      <w:pPr>
        <w:keepNext w:val="0"/>
        <w:keepLines w:val="0"/>
        <w:pageBreakBefore w:val="0"/>
        <w:kinsoku/>
        <w:wordWrap/>
        <w:topLinePunct w:val="0"/>
        <w:bidi w:val="0"/>
        <w:spacing w:line="360" w:lineRule="exact"/>
        <w:ind w:right="0" w:rightChars="0"/>
        <w:jc w:val="both"/>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 xml:space="preserve"> </w:t>
      </w:r>
      <w:r>
        <w:rPr>
          <w:rFonts w:hint="eastAsia" w:asciiTheme="minorEastAsia" w:hAnsiTheme="minorEastAsia" w:eastAsiaTheme="minorEastAsia" w:cstheme="minorEastAsia"/>
          <w:b/>
          <w:sz w:val="24"/>
          <w:szCs w:val="24"/>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both"/>
        <w:textAlignment w:val="auto"/>
        <w:outlineLvl w:val="9"/>
        <w:rPr>
          <w:rFonts w:hint="eastAsia" w:asciiTheme="minorEastAsia" w:hAnsiTheme="minorEastAsia" w:eastAsiaTheme="minorEastAsia" w:cstheme="minorEastAsia"/>
          <w:b w:val="0"/>
          <w:bCs/>
          <w:color w:val="000000"/>
          <w:sz w:val="24"/>
          <w:szCs w:val="24"/>
          <w:lang w:eastAsia="zh-CN"/>
        </w:rPr>
      </w:pPr>
      <w:r>
        <w:rPr>
          <w:rFonts w:hint="eastAsia" w:asciiTheme="minorEastAsia" w:hAnsiTheme="minorEastAsia" w:eastAsiaTheme="minorEastAsia" w:cstheme="minorEastAsia"/>
          <w:b w:val="0"/>
          <w:bCs/>
          <w:color w:val="000000"/>
          <w:sz w:val="24"/>
          <w:szCs w:val="24"/>
          <w:lang w:eastAsia="zh-CN"/>
        </w:rPr>
        <w:t>（</w:t>
      </w:r>
      <w:r>
        <w:rPr>
          <w:rFonts w:hint="eastAsia" w:asciiTheme="minorEastAsia" w:hAnsiTheme="minorEastAsia" w:eastAsiaTheme="minorEastAsia" w:cstheme="minorEastAsia"/>
          <w:b w:val="0"/>
          <w:bCs/>
          <w:color w:val="000000"/>
          <w:sz w:val="24"/>
          <w:szCs w:val="24"/>
          <w:lang w:val="en-US" w:eastAsia="zh-CN"/>
        </w:rPr>
        <w:t>或</w:t>
      </w:r>
      <w:r>
        <w:rPr>
          <w:rFonts w:hint="eastAsia" w:asciiTheme="minorEastAsia" w:hAnsiTheme="minorEastAsia" w:eastAsiaTheme="minorEastAsia" w:cstheme="minorEastAsia"/>
          <w:b w:val="0"/>
          <w:bCs/>
          <w:color w:val="000000"/>
          <w:sz w:val="24"/>
          <w:szCs w:val="24"/>
          <w:lang w:eastAsia="zh-CN"/>
        </w:rPr>
        <w:t>）</w:t>
      </w:r>
      <w:r>
        <w:rPr>
          <w:rFonts w:hint="eastAsia" w:asciiTheme="minorEastAsia" w:hAnsiTheme="minorEastAsia" w:eastAsiaTheme="minorEastAsia" w:cstheme="minorEastAsia"/>
          <w:b w:val="0"/>
          <w:bCs/>
          <w:color w:val="000000"/>
          <w:sz w:val="24"/>
          <w:szCs w:val="24"/>
          <w:lang w:val="en-US" w:eastAsia="zh-CN"/>
        </w:rPr>
        <w:t xml:space="preserve">                                   （或）</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both"/>
        <w:textAlignment w:val="auto"/>
        <w:outlineLvl w:val="9"/>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color w:val="000000"/>
          <w:sz w:val="24"/>
          <w:szCs w:val="24"/>
        </w:rPr>
        <w:t>委托代理人：                             委托代理人：</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both"/>
        <w:textAlignment w:val="auto"/>
        <w:outlineLvl w:val="9"/>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color w:val="000000"/>
          <w:sz w:val="24"/>
          <w:szCs w:val="24"/>
        </w:rPr>
        <w:t xml:space="preserve"> 年   月   日                               年   月   日</w:t>
      </w:r>
    </w:p>
    <w:p>
      <w:pPr>
        <w:pStyle w:val="2"/>
        <w:jc w:val="center"/>
      </w:pPr>
      <w:bookmarkStart w:id="24" w:name="_Toc4170"/>
      <w:r>
        <w:rPr>
          <w:rFonts w:hint="eastAsia"/>
        </w:rPr>
        <w:t>第</w:t>
      </w:r>
      <w:r>
        <w:rPr>
          <w:rFonts w:hint="eastAsia"/>
          <w:lang w:val="en-US" w:eastAsia="zh-CN"/>
        </w:rPr>
        <w:t>五</w:t>
      </w:r>
      <w:r>
        <w:rPr>
          <w:rFonts w:hint="eastAsia"/>
        </w:rPr>
        <w:t>章  工程量清单</w:t>
      </w:r>
      <w:bookmarkEnd w:id="22"/>
      <w:bookmarkEnd w:id="24"/>
    </w:p>
    <w:p>
      <w:pPr>
        <w:widowControl/>
        <w:jc w:val="left"/>
      </w:pPr>
    </w:p>
    <w:p>
      <w:pPr>
        <w:widowControl/>
        <w:jc w:val="left"/>
        <w:rPr>
          <w:rFonts w:ascii="Cambria" w:hAnsi="Cambria" w:eastAsia="黑体" w:cs="Times New Roman"/>
          <w:b/>
          <w:bCs/>
          <w:kern w:val="0"/>
          <w:sz w:val="32"/>
          <w:szCs w:val="32"/>
        </w:rPr>
      </w:pPr>
    </w:p>
    <w:tbl>
      <w:tblPr>
        <w:tblStyle w:val="52"/>
        <w:tblW w:w="9477" w:type="dxa"/>
        <w:tblInd w:w="93" w:type="dxa"/>
        <w:shd w:val="clear" w:color="auto" w:fill="auto"/>
        <w:tblLayout w:type="fixed"/>
        <w:tblCellMar>
          <w:top w:w="0" w:type="dxa"/>
          <w:left w:w="108" w:type="dxa"/>
          <w:bottom w:w="0" w:type="dxa"/>
          <w:right w:w="108" w:type="dxa"/>
        </w:tblCellMar>
      </w:tblPr>
      <w:tblGrid>
        <w:gridCol w:w="657"/>
        <w:gridCol w:w="1560"/>
        <w:gridCol w:w="1305"/>
        <w:gridCol w:w="1140"/>
        <w:gridCol w:w="795"/>
        <w:gridCol w:w="615"/>
        <w:gridCol w:w="3405"/>
      </w:tblGrid>
      <w:tr>
        <w:tblPrEx>
          <w:shd w:val="clear" w:color="auto" w:fill="auto"/>
          <w:tblCellMar>
            <w:top w:w="0" w:type="dxa"/>
            <w:left w:w="108" w:type="dxa"/>
            <w:bottom w:w="0" w:type="dxa"/>
            <w:right w:w="108" w:type="dxa"/>
          </w:tblCellMar>
        </w:tblPrEx>
        <w:trPr>
          <w:trHeight w:val="270"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设备型号</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r>
      <w:tr>
        <w:tblPrEx>
          <w:shd w:val="clear" w:color="auto" w:fill="auto"/>
          <w:tblCellMar>
            <w:top w:w="0" w:type="dxa"/>
            <w:left w:w="108" w:type="dxa"/>
            <w:bottom w:w="0" w:type="dxa"/>
            <w:right w:w="108" w:type="dxa"/>
          </w:tblCellMar>
        </w:tblPrEx>
        <w:trPr>
          <w:trHeight w:val="300"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铝扣板吊顶拆除</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 </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300"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铝扣板</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 </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300"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铝扣板吊顶安装</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 </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300"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轻钢龙骨拆除</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450 </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300"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轻钢龙骨</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D60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450 </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300"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轻钢龙骨安装</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450 </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0"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吊筋拆除</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450 </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300"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吊筋</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450 </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300"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吊筋安装</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450 </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300"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玻璃拆除</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80*80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 </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0"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钢化玻璃</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80*80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 </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0"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玻璃安装</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80*80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 </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300"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室外空调防护罩</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3000*1700*700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300"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脚手架</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12付</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12付/天</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 </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300"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垃圾运输费</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3个廊桥的垃圾</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300"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项目管理费</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0"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税费</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13%增值税票</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300"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2"/>
                <w:szCs w:val="22"/>
                <w:u w:val="none"/>
              </w:rPr>
            </w:pP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bl>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pStyle w:val="2"/>
        <w:jc w:val="both"/>
      </w:pPr>
      <w:bookmarkStart w:id="25" w:name="_Toc448097409"/>
      <w:bookmarkStart w:id="26" w:name="_Toc275274581"/>
    </w:p>
    <w:p/>
    <w:p>
      <w:pPr>
        <w:pStyle w:val="2"/>
        <w:jc w:val="both"/>
      </w:pPr>
    </w:p>
    <w:p>
      <w:pPr>
        <w:pStyle w:val="2"/>
        <w:numPr>
          <w:ilvl w:val="0"/>
          <w:numId w:val="0"/>
        </w:numPr>
        <w:jc w:val="center"/>
        <w:rPr>
          <w:rFonts w:hint="eastAsia"/>
          <w:lang w:val="en-US" w:eastAsia="zh-CN"/>
        </w:rPr>
      </w:pPr>
      <w:bookmarkStart w:id="27" w:name="_Toc2161"/>
      <w:r>
        <w:rPr>
          <w:rFonts w:hint="eastAsia"/>
          <w:lang w:val="en-US" w:eastAsia="zh-CN"/>
        </w:rPr>
        <w:t>第六章</w:t>
      </w:r>
      <w:r>
        <w:t xml:space="preserve"> </w:t>
      </w:r>
      <w:r>
        <w:rPr>
          <w:rFonts w:hint="eastAsia"/>
          <w:lang w:val="en-US" w:eastAsia="zh-CN"/>
        </w:rPr>
        <w:t>技术标准及要求</w:t>
      </w:r>
      <w:bookmarkEnd w:id="27"/>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一、总体要求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招标范围 ：主要工作内容具体详见</w:t>
      </w:r>
      <w:r>
        <w:rPr>
          <w:rFonts w:hint="eastAsia" w:ascii="宋体" w:hAnsi="宋体" w:cs="宋体"/>
          <w:sz w:val="22"/>
          <w:lang w:eastAsia="zh-CN"/>
        </w:rPr>
        <w:t>招标内容。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施工前应做好施工技术方案或施工组织设计，并经批准后进行施工。施工前应按设计要求进行定位放线，并对测量基线，水准基点等进行复核。施工中必须作好施工记录，并及时处理好施工中出现的问题。严格做好施工场地及周边的文明施工和环境保护工作。做好与施工现场各专业施工队伍的配合工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1.1 依据设计施工图纸和技术文件要求，本工程项目的施工必须达到以下现行中华人民共和国及省、市、行业的一切有关法规、规范的要求，如下述标准及规范要求有出入则以较严格者为准。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1.1.1适用法律、法规名称：</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中华人民共和国建筑法</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中华人民共和国民法典</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中华人民共和国招标投标法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建设工程质量管理条例（国务院279号令）</w:t>
      </w:r>
    </w:p>
    <w:p>
      <w:pPr>
        <w:adjustRightInd w:val="0"/>
        <w:snapToGrid w:val="0"/>
        <w:spacing w:line="360" w:lineRule="exact"/>
        <w:ind w:firstLine="440" w:firstLineChars="200"/>
        <w:rPr>
          <w:rFonts w:ascii="宋体" w:hAnsi="宋体" w:cs="宋体"/>
          <w:sz w:val="22"/>
        </w:rPr>
      </w:pPr>
      <w:bookmarkStart w:id="28" w:name="_Toc66769198"/>
      <w:r>
        <w:rPr>
          <w:rFonts w:hint="eastAsia" w:ascii="宋体" w:hAnsi="宋体" w:cs="宋体"/>
          <w:sz w:val="22"/>
        </w:rPr>
        <w:t>二、材料要求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2.1工程材料选择</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（1）设备材料选择 </w:t>
      </w:r>
    </w:p>
    <w:p>
      <w:pPr>
        <w:widowControl/>
        <w:tabs>
          <w:tab w:val="left" w:pos="720"/>
        </w:tabs>
        <w:snapToGrid w:val="0"/>
        <w:spacing w:line="360" w:lineRule="exact"/>
        <w:rPr>
          <w:rFonts w:ascii="宋体" w:hAnsi="宋体" w:cs="宋体"/>
          <w:sz w:val="22"/>
          <w:lang w:val="zh-CN"/>
        </w:rPr>
      </w:pPr>
      <w:r>
        <w:rPr>
          <w:rFonts w:hint="eastAsia" w:ascii="宋体" w:hAnsi="宋体" w:cs="宋体"/>
          <w:sz w:val="22"/>
        </w:rPr>
        <w:t xml:space="preserve">     </w:t>
      </w:r>
      <w:r>
        <w:rPr>
          <w:rFonts w:hint="eastAsia" w:ascii="宋体" w:hAnsi="宋体" w:cs="宋体"/>
          <w:sz w:val="22"/>
          <w:lang w:val="zh-CN"/>
        </w:rPr>
        <w:t>1)招标人有材料品牌要求的，投标人应按招标文件推荐品牌要求填报，所有未根据要求而未填报或漏填报品牌的投标文件在中标后，招标人有权在推荐品牌中指定任一品牌作为施工使用品牌且中标人不得有异议，价格不变；投标人在投标文件中若提供了招标人推荐品牌外的产品，应同时提供相当于招标人推荐品牌产品的证明材料。</w:t>
      </w:r>
    </w:p>
    <w:p>
      <w:pPr>
        <w:widowControl/>
        <w:tabs>
          <w:tab w:val="left" w:pos="720"/>
        </w:tabs>
        <w:snapToGrid w:val="0"/>
        <w:spacing w:line="360" w:lineRule="exact"/>
        <w:ind w:firstLine="444"/>
        <w:rPr>
          <w:rFonts w:hint="eastAsia" w:ascii="宋体" w:hAnsi="宋体" w:cs="宋体"/>
          <w:sz w:val="22"/>
          <w:lang w:val="zh-CN"/>
        </w:rPr>
      </w:pPr>
      <w:r>
        <w:rPr>
          <w:rFonts w:hint="eastAsia" w:ascii="宋体" w:hAnsi="宋体" w:cs="宋体"/>
          <w:sz w:val="22"/>
          <w:lang w:val="zh-CN"/>
        </w:rPr>
        <w:t>2)招标人推荐的品牌详见“</w:t>
      </w:r>
      <w:r>
        <w:rPr>
          <w:rFonts w:hint="eastAsia" w:ascii="宋体" w:hAnsi="宋体" w:cs="宋体"/>
          <w:sz w:val="22"/>
        </w:rPr>
        <w:t>主要材料设备推荐品牌一览表</w:t>
      </w:r>
      <w:r>
        <w:rPr>
          <w:rFonts w:hint="eastAsia" w:ascii="宋体" w:hAnsi="宋体" w:cs="宋体"/>
          <w:sz w:val="22"/>
          <w:lang w:val="zh-CN"/>
        </w:rPr>
        <w:t>”中内容。</w:t>
      </w:r>
    </w:p>
    <w:p>
      <w:pPr>
        <w:widowControl/>
        <w:tabs>
          <w:tab w:val="left" w:pos="720"/>
        </w:tabs>
        <w:snapToGrid w:val="0"/>
        <w:spacing w:line="360" w:lineRule="exact"/>
        <w:ind w:firstLine="444"/>
        <w:jc w:val="center"/>
        <w:rPr>
          <w:rFonts w:hint="eastAsia" w:ascii="宋体" w:hAnsi="宋体" w:cs="宋体"/>
          <w:b/>
          <w:sz w:val="22"/>
        </w:rPr>
      </w:pPr>
      <w:r>
        <w:rPr>
          <w:rFonts w:hint="eastAsia" w:ascii="宋体" w:hAnsi="宋体" w:cs="宋体"/>
          <w:b/>
          <w:sz w:val="22"/>
        </w:rPr>
        <w:t>主要材料设备推荐品牌一览表</w:t>
      </w:r>
    </w:p>
    <w:tbl>
      <w:tblPr>
        <w:tblStyle w:val="52"/>
        <w:tblW w:w="8560" w:type="dxa"/>
        <w:jc w:val="center"/>
        <w:tblLayout w:type="fixed"/>
        <w:tblCellMar>
          <w:top w:w="0" w:type="dxa"/>
          <w:left w:w="108" w:type="dxa"/>
          <w:bottom w:w="0" w:type="dxa"/>
          <w:right w:w="108" w:type="dxa"/>
        </w:tblCellMar>
      </w:tblPr>
      <w:tblGrid>
        <w:gridCol w:w="1063"/>
        <w:gridCol w:w="3113"/>
        <w:gridCol w:w="4384"/>
      </w:tblGrid>
      <w:tr>
        <w:tblPrEx>
          <w:tblCellMar>
            <w:top w:w="0" w:type="dxa"/>
            <w:left w:w="108" w:type="dxa"/>
            <w:bottom w:w="0" w:type="dxa"/>
            <w:right w:w="108" w:type="dxa"/>
          </w:tblCellMar>
        </w:tblPrEx>
        <w:trPr>
          <w:trHeight w:val="410" w:hRule="atLeast"/>
          <w:jc w:val="center"/>
        </w:trPr>
        <w:tc>
          <w:tcPr>
            <w:tcW w:w="1063" w:type="dxa"/>
            <w:tcBorders>
              <w:top w:val="single" w:color="auto" w:sz="4" w:space="0"/>
              <w:left w:val="single" w:color="auto" w:sz="4" w:space="0"/>
              <w:bottom w:val="single" w:color="auto" w:sz="4" w:space="0"/>
              <w:right w:val="single" w:color="auto" w:sz="4" w:space="0"/>
            </w:tcBorders>
            <w:vAlign w:val="center"/>
          </w:tcPr>
          <w:p>
            <w:pPr>
              <w:widowControl/>
              <w:tabs>
                <w:tab w:val="left" w:pos="720"/>
              </w:tabs>
              <w:snapToGrid w:val="0"/>
              <w:jc w:val="center"/>
              <w:rPr>
                <w:rFonts w:ascii="宋体" w:hAnsi="宋体" w:cs="宋体"/>
                <w:sz w:val="22"/>
              </w:rPr>
            </w:pPr>
            <w:r>
              <w:rPr>
                <w:rFonts w:hint="eastAsia" w:ascii="宋体" w:hAnsi="宋体" w:cs="宋体"/>
                <w:sz w:val="22"/>
              </w:rPr>
              <w:t>序号</w:t>
            </w:r>
          </w:p>
        </w:tc>
        <w:tc>
          <w:tcPr>
            <w:tcW w:w="3113" w:type="dxa"/>
            <w:tcBorders>
              <w:top w:val="single" w:color="auto" w:sz="4" w:space="0"/>
              <w:left w:val="nil"/>
              <w:bottom w:val="single" w:color="auto" w:sz="4" w:space="0"/>
              <w:right w:val="single" w:color="auto" w:sz="4" w:space="0"/>
            </w:tcBorders>
            <w:vAlign w:val="center"/>
          </w:tcPr>
          <w:p>
            <w:pPr>
              <w:snapToGrid w:val="0"/>
              <w:jc w:val="center"/>
              <w:rPr>
                <w:rFonts w:ascii="宋体" w:hAnsi="宋体" w:cs="宋体"/>
                <w:sz w:val="22"/>
              </w:rPr>
            </w:pPr>
            <w:r>
              <w:rPr>
                <w:rFonts w:hint="eastAsia" w:ascii="宋体" w:hAnsi="宋体" w:cs="宋体"/>
                <w:sz w:val="22"/>
              </w:rPr>
              <w:t>材料</w:t>
            </w:r>
          </w:p>
        </w:tc>
        <w:tc>
          <w:tcPr>
            <w:tcW w:w="4384" w:type="dxa"/>
            <w:tcBorders>
              <w:top w:val="single" w:color="auto" w:sz="4" w:space="0"/>
              <w:left w:val="nil"/>
              <w:bottom w:val="single" w:color="auto" w:sz="4" w:space="0"/>
              <w:right w:val="single" w:color="auto" w:sz="4" w:space="0"/>
            </w:tcBorders>
            <w:vAlign w:val="center"/>
          </w:tcPr>
          <w:p>
            <w:pPr>
              <w:snapToGrid w:val="0"/>
              <w:jc w:val="center"/>
              <w:rPr>
                <w:rFonts w:ascii="宋体" w:hAnsi="宋体" w:cs="宋体"/>
                <w:sz w:val="22"/>
              </w:rPr>
            </w:pPr>
            <w:r>
              <w:rPr>
                <w:rFonts w:hint="eastAsia" w:ascii="宋体" w:hAnsi="宋体" w:cs="宋体"/>
                <w:sz w:val="22"/>
              </w:rPr>
              <w:t>品牌</w:t>
            </w:r>
          </w:p>
        </w:tc>
      </w:tr>
      <w:tr>
        <w:tblPrEx>
          <w:tblCellMar>
            <w:top w:w="0" w:type="dxa"/>
            <w:left w:w="108" w:type="dxa"/>
            <w:bottom w:w="0" w:type="dxa"/>
            <w:right w:w="108" w:type="dxa"/>
          </w:tblCellMar>
        </w:tblPrEx>
        <w:trPr>
          <w:trHeight w:val="405" w:hRule="atLeast"/>
          <w:jc w:val="center"/>
        </w:trPr>
        <w:tc>
          <w:tcPr>
            <w:tcW w:w="1063" w:type="dxa"/>
            <w:tcBorders>
              <w:top w:val="nil"/>
              <w:left w:val="single" w:color="auto" w:sz="4" w:space="0"/>
              <w:bottom w:val="single" w:color="auto" w:sz="4" w:space="0"/>
              <w:right w:val="single" w:color="auto" w:sz="4" w:space="0"/>
            </w:tcBorders>
            <w:vAlign w:val="center"/>
          </w:tcPr>
          <w:p>
            <w:pPr>
              <w:snapToGrid w:val="0"/>
              <w:jc w:val="center"/>
              <w:rPr>
                <w:rFonts w:ascii="宋体" w:hAnsi="宋体" w:cs="宋体"/>
                <w:sz w:val="22"/>
              </w:rPr>
            </w:pPr>
            <w:r>
              <w:rPr>
                <w:rFonts w:hint="eastAsia" w:ascii="宋体" w:hAnsi="宋体" w:cs="宋体"/>
                <w:sz w:val="22"/>
              </w:rPr>
              <w:t>1</w:t>
            </w:r>
          </w:p>
        </w:tc>
        <w:tc>
          <w:tcPr>
            <w:tcW w:w="3113" w:type="dxa"/>
            <w:tcBorders>
              <w:top w:val="nil"/>
              <w:left w:val="nil"/>
              <w:bottom w:val="single" w:color="auto" w:sz="4" w:space="0"/>
              <w:right w:val="single" w:color="auto" w:sz="4" w:space="0"/>
            </w:tcBorders>
            <w:vAlign w:val="center"/>
          </w:tcPr>
          <w:p>
            <w:pPr>
              <w:snapToGrid w:val="0"/>
              <w:rPr>
                <w:rFonts w:hint="eastAsia" w:ascii="宋体" w:hAnsi="宋体" w:cs="宋体" w:eastAsiaTheme="minorEastAsia"/>
                <w:bCs/>
                <w:sz w:val="22"/>
                <w:lang w:val="en-US" w:eastAsia="zh-CN"/>
              </w:rPr>
            </w:pPr>
            <w:r>
              <w:rPr>
                <w:rFonts w:hint="eastAsia" w:ascii="宋体" w:hAnsi="宋体" w:cs="宋体"/>
                <w:bCs/>
                <w:sz w:val="22"/>
                <w:lang w:val="en-US" w:eastAsia="zh-CN"/>
              </w:rPr>
              <w:t>玻璃</w:t>
            </w:r>
          </w:p>
        </w:tc>
        <w:tc>
          <w:tcPr>
            <w:tcW w:w="4384" w:type="dxa"/>
            <w:tcBorders>
              <w:top w:val="nil"/>
              <w:left w:val="nil"/>
              <w:bottom w:val="single" w:color="auto" w:sz="4" w:space="0"/>
              <w:right w:val="single" w:color="auto" w:sz="4" w:space="0"/>
            </w:tcBorders>
            <w:vAlign w:val="center"/>
          </w:tcPr>
          <w:p>
            <w:pPr>
              <w:snapToGrid w:val="0"/>
              <w:rPr>
                <w:rFonts w:ascii="宋体" w:hAnsi="宋体" w:cs="宋体"/>
                <w:bCs/>
                <w:sz w:val="22"/>
              </w:rPr>
            </w:pPr>
            <w:r>
              <w:rPr>
                <w:rFonts w:hint="eastAsia" w:ascii="宋体" w:hAnsi="宋体" w:cs="宋体"/>
                <w:bCs/>
                <w:sz w:val="22"/>
                <w:lang w:eastAsia="zh-CN"/>
              </w:rPr>
              <w:t>蓝星、南玻</w:t>
            </w:r>
            <w:r>
              <w:rPr>
                <w:rFonts w:hint="eastAsia" w:ascii="宋体" w:hAnsi="宋体" w:cs="宋体"/>
                <w:bCs/>
                <w:sz w:val="22"/>
                <w:lang w:val="en-US" w:eastAsia="zh-CN"/>
              </w:rPr>
              <w:t>SG</w:t>
            </w:r>
            <w:r>
              <w:rPr>
                <w:rFonts w:hint="eastAsia" w:ascii="宋体" w:hAnsi="宋体" w:cs="宋体"/>
                <w:bCs/>
                <w:sz w:val="22"/>
                <w:lang w:eastAsia="zh-CN"/>
              </w:rPr>
              <w:t>、信义</w:t>
            </w:r>
            <w:r>
              <w:rPr>
                <w:rFonts w:hint="eastAsia" w:ascii="宋体" w:hAnsi="宋体" w:cs="宋体"/>
                <w:bCs/>
                <w:sz w:val="22"/>
              </w:rPr>
              <w:t>或“相当于”品牌</w:t>
            </w:r>
          </w:p>
        </w:tc>
      </w:tr>
      <w:tr>
        <w:tblPrEx>
          <w:tblCellMar>
            <w:top w:w="0" w:type="dxa"/>
            <w:left w:w="108" w:type="dxa"/>
            <w:bottom w:w="0" w:type="dxa"/>
            <w:right w:w="108" w:type="dxa"/>
          </w:tblCellMar>
        </w:tblPrEx>
        <w:trPr>
          <w:trHeight w:val="219" w:hRule="atLeast"/>
          <w:jc w:val="center"/>
        </w:trPr>
        <w:tc>
          <w:tcPr>
            <w:tcW w:w="106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 w:val="22"/>
              </w:rPr>
            </w:pPr>
            <w:r>
              <w:rPr>
                <w:rFonts w:hint="eastAsia" w:ascii="宋体" w:hAnsi="宋体" w:cs="宋体"/>
                <w:sz w:val="22"/>
              </w:rPr>
              <w:t>2</w:t>
            </w:r>
          </w:p>
        </w:tc>
        <w:tc>
          <w:tcPr>
            <w:tcW w:w="3113" w:type="dxa"/>
            <w:tcBorders>
              <w:top w:val="nil"/>
              <w:left w:val="nil"/>
              <w:bottom w:val="single" w:color="auto" w:sz="4" w:space="0"/>
              <w:right w:val="single" w:color="auto" w:sz="4" w:space="0"/>
            </w:tcBorders>
            <w:vAlign w:val="center"/>
          </w:tcPr>
          <w:p>
            <w:pPr>
              <w:snapToGrid w:val="0"/>
              <w:rPr>
                <w:rFonts w:hint="eastAsia" w:ascii="宋体" w:hAnsi="宋体" w:cs="宋体" w:eastAsiaTheme="minorEastAsia"/>
                <w:bCs/>
                <w:sz w:val="22"/>
                <w:lang w:val="en-US" w:eastAsia="zh-CN"/>
              </w:rPr>
            </w:pPr>
            <w:r>
              <w:rPr>
                <w:rFonts w:hint="eastAsia" w:ascii="宋体" w:hAnsi="宋体" w:cs="宋体"/>
                <w:bCs/>
                <w:sz w:val="22"/>
                <w:lang w:val="en-US" w:eastAsia="zh-CN"/>
              </w:rPr>
              <w:t>铝扣板</w:t>
            </w:r>
          </w:p>
        </w:tc>
        <w:tc>
          <w:tcPr>
            <w:tcW w:w="4384" w:type="dxa"/>
            <w:tcBorders>
              <w:top w:val="nil"/>
              <w:left w:val="nil"/>
              <w:bottom w:val="single" w:color="auto" w:sz="4" w:space="0"/>
              <w:right w:val="single" w:color="auto" w:sz="4" w:space="0"/>
            </w:tcBorders>
            <w:vAlign w:val="center"/>
          </w:tcPr>
          <w:p>
            <w:pPr>
              <w:snapToGrid w:val="0"/>
              <w:rPr>
                <w:rFonts w:ascii="宋体" w:hAnsi="宋体" w:cs="宋体"/>
                <w:bCs/>
                <w:sz w:val="22"/>
              </w:rPr>
            </w:pPr>
            <w:r>
              <w:rPr>
                <w:rFonts w:hint="eastAsia" w:ascii="宋体" w:hAnsi="宋体" w:cs="宋体"/>
                <w:bCs/>
                <w:sz w:val="22"/>
                <w:lang w:eastAsia="zh-CN"/>
              </w:rPr>
              <w:t>友邦</w:t>
            </w:r>
            <w:r>
              <w:rPr>
                <w:rFonts w:hint="eastAsia" w:ascii="宋体" w:hAnsi="宋体" w:cs="宋体"/>
                <w:bCs/>
                <w:sz w:val="22"/>
              </w:rPr>
              <w:t>、</w:t>
            </w:r>
            <w:r>
              <w:rPr>
                <w:rFonts w:hint="eastAsia" w:ascii="宋体" w:hAnsi="宋体" w:cs="宋体"/>
                <w:bCs/>
                <w:sz w:val="22"/>
                <w:lang w:eastAsia="zh-CN"/>
              </w:rPr>
              <w:t>欧斯宝</w:t>
            </w:r>
            <w:r>
              <w:rPr>
                <w:rFonts w:hint="eastAsia" w:ascii="宋体" w:hAnsi="宋体" w:cs="宋体"/>
                <w:bCs/>
                <w:sz w:val="22"/>
              </w:rPr>
              <w:t>、</w:t>
            </w:r>
            <w:r>
              <w:rPr>
                <w:rFonts w:hint="eastAsia" w:ascii="宋体" w:hAnsi="宋体" w:cs="宋体"/>
                <w:bCs/>
                <w:sz w:val="22"/>
                <w:lang w:eastAsia="zh-CN"/>
              </w:rPr>
              <w:t>品格</w:t>
            </w:r>
            <w:r>
              <w:rPr>
                <w:rFonts w:hint="eastAsia" w:ascii="宋体" w:hAnsi="宋体" w:cs="宋体"/>
                <w:bCs/>
                <w:sz w:val="22"/>
              </w:rPr>
              <w:t>或“相当于”品牌</w:t>
            </w:r>
          </w:p>
        </w:tc>
      </w:tr>
    </w:tbl>
    <w:p>
      <w:pPr>
        <w:widowControl/>
        <w:tabs>
          <w:tab w:val="left" w:pos="720"/>
        </w:tabs>
        <w:snapToGrid w:val="0"/>
        <w:spacing w:line="360" w:lineRule="exact"/>
        <w:ind w:firstLine="444"/>
        <w:rPr>
          <w:rFonts w:hint="eastAsia" w:ascii="宋体" w:hAnsi="宋体" w:cs="宋体"/>
          <w:b/>
          <w:sz w:val="22"/>
          <w:lang w:val="zh-CN"/>
        </w:rPr>
      </w:pPr>
    </w:p>
    <w:p>
      <w:pPr>
        <w:widowControl/>
        <w:tabs>
          <w:tab w:val="left" w:pos="720"/>
        </w:tabs>
        <w:snapToGrid w:val="0"/>
        <w:spacing w:line="360" w:lineRule="exact"/>
        <w:ind w:firstLine="442" w:firstLineChars="200"/>
        <w:rPr>
          <w:rFonts w:ascii="宋体" w:hAnsi="宋体" w:cs="宋体"/>
          <w:sz w:val="22"/>
        </w:rPr>
      </w:pPr>
      <w:r>
        <w:rPr>
          <w:rFonts w:hint="eastAsia" w:ascii="宋体" w:hAnsi="宋体" w:cs="宋体"/>
          <w:b/>
          <w:sz w:val="22"/>
        </w:rPr>
        <w:t>3)所用各类设备材料须经发包人认可后方可使用。</w:t>
      </w:r>
      <w:r>
        <w:rPr>
          <w:rFonts w:hint="eastAsia" w:ascii="宋体" w:hAnsi="宋体" w:cs="宋体"/>
          <w:sz w:val="22"/>
        </w:rPr>
        <w:t>投标单位主要设备材料品牌漏填或少填的，中标后由发包人在推荐品牌中选定，且报价不作调整。</w:t>
      </w:r>
    </w:p>
    <w:p>
      <w:pPr>
        <w:snapToGrid w:val="0"/>
        <w:spacing w:line="360" w:lineRule="exact"/>
        <w:rPr>
          <w:rFonts w:ascii="宋体" w:hAnsi="宋体" w:cs="宋体"/>
          <w:sz w:val="22"/>
        </w:rPr>
      </w:pPr>
      <w:r>
        <w:rPr>
          <w:rFonts w:hint="eastAsia" w:ascii="宋体" w:hAnsi="宋体" w:cs="宋体"/>
          <w:sz w:val="22"/>
        </w:rPr>
        <w:t xml:space="preserve">    4）所用各类设备材料都应符合设计和国家规定的相关技术规范标准要求。 </w:t>
      </w:r>
    </w:p>
    <w:p>
      <w:pPr>
        <w:snapToGrid w:val="0"/>
        <w:spacing w:line="360" w:lineRule="exact"/>
        <w:rPr>
          <w:rFonts w:ascii="宋体" w:hAnsi="宋体" w:cs="宋体"/>
          <w:sz w:val="22"/>
        </w:rPr>
      </w:pPr>
      <w:r>
        <w:rPr>
          <w:rFonts w:hint="eastAsia" w:ascii="宋体" w:hAnsi="宋体" w:cs="宋体"/>
          <w:sz w:val="22"/>
        </w:rPr>
        <w:t xml:space="preserve">    5）所用各类设备材料均有质量合格证书。</w:t>
      </w:r>
    </w:p>
    <w:p>
      <w:pPr>
        <w:widowControl/>
        <w:tabs>
          <w:tab w:val="left" w:pos="720"/>
        </w:tabs>
        <w:snapToGrid w:val="0"/>
        <w:spacing w:line="360" w:lineRule="exact"/>
        <w:ind w:firstLine="440" w:firstLineChars="200"/>
        <w:rPr>
          <w:rFonts w:ascii="宋体" w:hAnsi="宋体" w:cs="宋体"/>
          <w:sz w:val="22"/>
        </w:rPr>
      </w:pPr>
      <w:r>
        <w:rPr>
          <w:rFonts w:hint="eastAsia" w:ascii="宋体" w:hAnsi="宋体" w:cs="宋体"/>
          <w:sz w:val="22"/>
        </w:rPr>
        <w:t>6）承包人在选定品牌或制造商时应充分综合考虑供货等风险，若承包人选定品牌或制造商在实施时无法供货或无法正常供货，将由发包人在推荐品牌或制造商中予以指定。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（2）设备材料的质量保证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1）在施工期间内，承包人对有缺陷的部位必须无偿地给予修正，并承担一切由此引起的对发包人或第三者的直接损失，除非该缺陷是由于人为破坏或合同规定的不可抗因素造成的损坏。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承包人应对所选用的设备材料的技术满足度和质量负全部责任，其责任不因该品牌是否为发包人推荐减轻或更改。当承包人选定的产品质量达不到设计要求和招标文件要求的技术指标时，发包人保留更换的权利，且中标价不予调整。</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未列入以上品牌推荐表的其它材料和设备，投标人在投标报价时应选择国内优质成熟的产品，施工时需得到发包人的认可，如承包人选定的产品不能满足以上要求，发包人保留更换的权利，且中标价不予调整。</w:t>
      </w:r>
    </w:p>
    <w:p>
      <w:pPr>
        <w:adjustRightInd w:val="0"/>
        <w:snapToGrid w:val="0"/>
        <w:spacing w:line="360" w:lineRule="exact"/>
        <w:ind w:firstLine="442" w:firstLineChars="200"/>
        <w:rPr>
          <w:rFonts w:hint="eastAsia" w:ascii="宋体" w:hAnsi="宋体" w:cs="宋体"/>
          <w:b/>
          <w:bCs/>
          <w:sz w:val="22"/>
        </w:rPr>
      </w:pPr>
      <w:r>
        <w:rPr>
          <w:rFonts w:hint="eastAsia" w:ascii="宋体" w:hAnsi="宋体" w:cs="宋体"/>
          <w:b/>
          <w:bCs/>
          <w:sz w:val="22"/>
        </w:rPr>
        <w:t>（3）施工过程中如涉及需拆除原有材料设备（除需利旧的材料设备外），由承包人自行处理，其残值及处置相关费用，由投标人综合考虑，包含在投标报价中。</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三、施工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3.1一般要求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承包人必须按照施工图纸及技术规范进行施工，严格按照批准的施工技术方案和施工组织设计进行施工，力争做到“一流的施工管理，一流的工程质量”；同时施工组织实施须遵守机场相关规定要求。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3.2施工准备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承包人应在开工前依施工现场情况合理制定施工技术方案和施工组织设计，在服从发包人的安排和总进度计划要求情况下制定施工方案，并按发包人批准的施工方案组织施工。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3.3施工质量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3.3.1工程施工质量控制</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（1）为了保证工程施工质量，投标单位必须建立完善的全面质量管理体系（GB/T1900），对工程施工生产进行全过程、全方位的质量监督、检查与控制。</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（2）施工阶段质量控制包括事前的各项施工准备工作质量控制，施工过程中的质量控制，以及各单项工程及整个工程项目完工后对建筑施工及安装产品质量的事后控制。</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（3）依据国家及政府有关部门颁布的有关质量管理的法律、法规、标准等，严格控制施工工序质量以及检验和评定工程项目质量。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3.3.2现场质量监督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（1）承包人在施工过程中，必须无条件地接受发包人的检查和监督，并执行发包人发出的指令，确保工程质量符合设计要求及相关规范、标准的规定。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（2）工程中使用的材料均应符合相应技术要求，并符合发包人的指示要求，或在现场进行检验。</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没有发包人的批准，隐蔽工程的任何部分均不得覆盖或使之无法查看。承包人应保证发包人有充分的时间，对隐蔽工程进行检查和测量。无论何时，当工程的任何部分已经做好检查准备时，承包人应通知发包人进行检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（4）发包人有权随时对下述事项发出指示：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 在指示规定的时间内，将发包人确认不合格的任何材料从现场运走。</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 在指示规定的时间内，承包人必须将不合格的任何工程拆除并重新施工。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（5）如果承包人在指示规定的时间内未执行上述指示时，则发包人有权雇用他人执行该项指示，所发生的有关费用由承包人负担。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（6）根据发包人的指示，承包人应按发包人认为必要的时间和方式暂停工程或其他任何部分的工作，在暂时停工期间，承包人应对工程进行必要的保护和安全保障。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3.3.3施工偏差要求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承包人需就一切有关之材料和整体结构，必须满足施工图纸及相应的技术标准及规范的规定。若产生施工偏差，承包人必须无条件返工，直至达到施工图纸及相应的技术标准及规范的规定，费用由承包人承担。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3.4检验和验收</w:t>
      </w:r>
    </w:p>
    <w:p>
      <w:pPr>
        <w:adjustRightInd w:val="0"/>
        <w:snapToGrid w:val="0"/>
        <w:spacing w:line="360" w:lineRule="exact"/>
        <w:ind w:firstLine="440" w:firstLineChars="200"/>
        <w:rPr>
          <w:rFonts w:ascii="宋体" w:hAnsi="宋体" w:cs="宋体"/>
          <w:b/>
          <w:bCs/>
          <w:sz w:val="22"/>
        </w:rPr>
      </w:pPr>
      <w:r>
        <w:rPr>
          <w:rFonts w:hint="eastAsia" w:ascii="宋体" w:hAnsi="宋体" w:cs="宋体"/>
          <w:sz w:val="22"/>
        </w:rPr>
        <w:t>发包人有权在本工程施工过程中，进行随时地检查、检验和监督，为合同规定提供的材料进行性能试验。检验工作如果超出了承包人的能力，承包人应安排到第三方（指除发包人、承包人以外的另一方）进行，该第三方必须有检验条件和相应资质。检验工作的任何变化都应征得发包人的书面确认。如果某些试验项目在其他场所进行，承包人应替发包人办理进入现场</w:t>
      </w:r>
      <w:r>
        <w:rPr>
          <w:rFonts w:hint="eastAsia" w:ascii="宋体" w:hAnsi="宋体" w:cs="宋体"/>
          <w:b/>
          <w:bCs/>
          <w:sz w:val="22"/>
        </w:rPr>
        <w:t>的手续和亲自陪同。</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3.5施工管理要求</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3.5.1承包人必须服从发包人对于本工程进度、质量、安全施工等要求。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3.5.2本工程发包范围内的工程项目，一律不得分包。一经发现立即取消承包资格，作违约处理，并承担由此引起的一切经济损失。</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3.5.3承包人应严格按已确认设计图纸和施工技术方案组织施工，并无条件地接受发包人对施工质量的监督和管理。</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3.5.4施工现场的建筑垃圾要及时清运，并自行运至机场区域范围以外，施工现场的材料、设备退场及现场清扫工作需于竣工验收前全部完成。上述相关处置费用，由投标人综合考虑，包含在投标报价中。</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3.6主要施工技术要求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3.6.1进出场道路：投标人现场自行调查了解，所有材料不因场内外道路状况、运输线路、运距发生变化而进行调价。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3.6.2施工及生活用水：建设单位负责提供施工场地附近外接水源接口，场内接管、安装水表由施工单位自行解决，每月按水表数据支付。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3.6.3施工用电：施工单位根据现场情况及施工阶段性需要必须考虑自行配备足够数量、功率的发电机。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3.6.4投标人应到工地踏勘以充分了解工地位置、情况、道路、储存空间、装卸限制及任何其他足以影响投标报价的情况，任何因忽视或误解工地情况而导致的索赔或工期延长申请将不被批准。现场安保工作需服从发包人统一安排、调遣，费用从各施工单位相关报价中扣除。</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3.6.5本次招标的工程需考虑以下问题：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(1)需做好施工单位的车辆进出场及材料推放的管理工作，相关费用计入投标报价，中标后不再调整。</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(2)本工程开工时间根据甲方提供施工场地时间为准，投标人在投标时须考虑由此造成的工期延长，由此造成的费用不做变更。</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(3)本次施工区域可能存在部分障碍物需要拆除、移除，相关费用计入投标报价中，中标后不再调整。</w:t>
      </w:r>
    </w:p>
    <w:bookmarkEnd w:id="28"/>
    <w:p>
      <w:pPr>
        <w:snapToGrid w:val="0"/>
        <w:spacing w:line="360" w:lineRule="exact"/>
        <w:ind w:firstLine="440" w:firstLineChars="200"/>
        <w:rPr>
          <w:rFonts w:ascii="宋体" w:hAnsi="宋体" w:cs="宋体"/>
          <w:sz w:val="22"/>
        </w:rPr>
      </w:pPr>
      <w:r>
        <w:rPr>
          <w:rFonts w:hint="eastAsia" w:ascii="宋体" w:hAnsi="宋体" w:cs="宋体"/>
          <w:sz w:val="22"/>
        </w:rPr>
        <w:t>四、产品保护</w:t>
      </w:r>
    </w:p>
    <w:p>
      <w:pPr>
        <w:snapToGrid w:val="0"/>
        <w:spacing w:line="360" w:lineRule="exact"/>
        <w:ind w:firstLine="440" w:firstLineChars="200"/>
        <w:rPr>
          <w:rFonts w:ascii="宋体" w:hAnsi="宋体" w:cs="宋体"/>
          <w:sz w:val="22"/>
        </w:rPr>
      </w:pPr>
      <w:r>
        <w:rPr>
          <w:rFonts w:hint="eastAsia" w:ascii="宋体" w:hAnsi="宋体" w:cs="宋体"/>
          <w:sz w:val="22"/>
        </w:rPr>
        <w:t>4.1在工程现场及其周围已由其他施工单位完成和在建的建筑产品，承包人在现场施工中应负有保护责任和义务，因工程施工引起损坏，由承包人负责赔偿或修复。</w:t>
      </w:r>
    </w:p>
    <w:p>
      <w:pPr>
        <w:snapToGrid w:val="0"/>
        <w:spacing w:line="360" w:lineRule="exact"/>
        <w:ind w:firstLine="440" w:firstLineChars="200"/>
        <w:rPr>
          <w:rFonts w:ascii="宋体" w:hAnsi="宋体" w:cs="宋体"/>
          <w:sz w:val="22"/>
        </w:rPr>
      </w:pPr>
      <w:r>
        <w:rPr>
          <w:rFonts w:hint="eastAsia" w:ascii="宋体" w:hAnsi="宋体" w:cs="宋体"/>
          <w:sz w:val="22"/>
        </w:rPr>
        <w:t>4.2承包人在施工期间，直至竣工验收尚未正式移交之前，应负责对所有材料及现场进行保护和清洁工作，直至办理完正式移交为止。若在此过程中发生材料丢失和产品损坏，应承担赔偿和修复。</w:t>
      </w:r>
    </w:p>
    <w:p>
      <w:pPr>
        <w:snapToGrid w:val="0"/>
        <w:spacing w:line="360" w:lineRule="exact"/>
        <w:ind w:firstLine="442" w:firstLineChars="200"/>
        <w:rPr>
          <w:rFonts w:ascii="宋体" w:hAnsi="宋体" w:cs="宋体"/>
          <w:b/>
          <w:sz w:val="22"/>
        </w:rPr>
      </w:pPr>
      <w:r>
        <w:rPr>
          <w:rFonts w:hint="eastAsia" w:ascii="宋体" w:hAnsi="宋体" w:cs="宋体"/>
          <w:b/>
          <w:kern w:val="0"/>
          <w:sz w:val="22"/>
        </w:rPr>
        <w:t>五、其他要求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5.1施工临设在建设单位指定区域自行搭设，方案报招标人同意后方可搭建。施工临设用地、材料堆场等在工程竣工验收通过后10日内自行拆除、彻底清理，并恢复原状。费用由投标人综合考虑，不另行计算。</w:t>
      </w:r>
    </w:p>
    <w:p>
      <w:pPr>
        <w:snapToGrid w:val="0"/>
        <w:spacing w:line="360" w:lineRule="exact"/>
        <w:ind w:firstLine="420" w:firstLineChars="200"/>
        <w:rPr>
          <w:rFonts w:hint="eastAsia" w:ascii="宋体" w:hAnsi="宋体" w:cs="宋体"/>
          <w:b/>
          <w:sz w:val="22"/>
          <w:lang w:val="en-US" w:eastAsia="zh-CN"/>
        </w:rPr>
      </w:pPr>
      <w:r>
        <w:rPr>
          <w:rFonts w:hint="eastAsia"/>
          <w:lang w:val="en-US" w:eastAsia="zh-CN"/>
        </w:rPr>
        <w:t xml:space="preserve"> </w:t>
      </w:r>
      <w:r>
        <w:rPr>
          <w:rFonts w:hint="eastAsia" w:ascii="宋体" w:hAnsi="宋体" w:cs="宋体"/>
          <w:b/>
          <w:sz w:val="22"/>
          <w:lang w:val="en-US" w:eastAsia="zh-CN"/>
        </w:rPr>
        <w:t>5.3本工程为固定单价合同。请投标人依据本项目招标内容、技术标准及要求、工程量清单及图纸提交报价，参与报价单位应充分考虑施工现场的实际情况、市场风险及自身承受能力，并根据本项目特点及施工技术规范、施工工艺要求，组织并测算为完成项目所必须采取的工艺及措施进行报价，报价应包含完成项目所需人工费、材料费、机械费和对应的企业管理费、利润以及全部风险费用、措施项目费用、其他项目费用、规费、税金等一切费用。项目竣工验收后按实办理结算（按项报价子目不再调整）。</w:t>
      </w:r>
    </w:p>
    <w:p>
      <w:pPr>
        <w:snapToGrid w:val="0"/>
        <w:spacing w:line="360" w:lineRule="exact"/>
        <w:ind w:firstLine="442" w:firstLineChars="200"/>
        <w:rPr>
          <w:rFonts w:hint="eastAsia" w:ascii="宋体" w:hAnsi="宋体" w:cs="宋体"/>
          <w:b/>
          <w:sz w:val="22"/>
          <w:lang w:val="en-US" w:eastAsia="zh-CN"/>
        </w:rPr>
      </w:pPr>
      <w:r>
        <w:rPr>
          <w:rFonts w:hint="eastAsia" w:ascii="宋体" w:hAnsi="宋体" w:cs="宋体"/>
          <w:b/>
          <w:sz w:val="22"/>
          <w:lang w:val="en-US" w:eastAsia="zh-CN"/>
        </w:rPr>
        <w:t>5.4  发包范围外招标人提出并签证的费用由承包人在施工前提出并补充编制工料单价预算书。变更估价时，工程量清单中有的项目单价，按承包人投标工程量清单中该项综合单价计取；工程量清单中无适用的项目单价，套用浙江省2018定额，按分部分项工程费＋规费+税金计取；不能套用浙江省2018定额的项目，可按照成本加利润的原则，承包人与发包人协商后执行。</w:t>
      </w:r>
    </w:p>
    <w:p>
      <w:pPr>
        <w:snapToGrid w:val="0"/>
        <w:spacing w:line="360" w:lineRule="exact"/>
        <w:ind w:firstLine="442" w:firstLineChars="200"/>
        <w:rPr>
          <w:rFonts w:hint="eastAsia" w:ascii="宋体" w:hAnsi="宋体" w:cs="宋体"/>
          <w:b/>
          <w:sz w:val="22"/>
          <w:lang w:val="en-US" w:eastAsia="zh-CN"/>
        </w:rPr>
      </w:pPr>
      <w:r>
        <w:rPr>
          <w:rFonts w:hint="eastAsia" w:ascii="宋体" w:hAnsi="宋体" w:cs="宋体"/>
          <w:b/>
          <w:sz w:val="22"/>
          <w:lang w:val="en-US" w:eastAsia="zh-CN"/>
        </w:rPr>
        <w:t xml:space="preserve">5.5  </w:t>
      </w:r>
      <w:r>
        <w:rPr>
          <w:rFonts w:hint="eastAsia" w:ascii="宋体" w:hAnsi="宋体" w:cs="宋体"/>
          <w:b/>
          <w:bCs w:val="0"/>
          <w:sz w:val="22"/>
        </w:rPr>
        <w:t>计日工单价最高限价</w:t>
      </w:r>
      <w:r>
        <w:rPr>
          <w:rFonts w:hint="eastAsia" w:ascii="宋体" w:hAnsi="宋体" w:cs="宋体"/>
          <w:b/>
          <w:bCs w:val="0"/>
          <w:sz w:val="22"/>
          <w:lang w:val="en-US" w:eastAsia="zh-CN"/>
        </w:rPr>
        <w:t>210</w:t>
      </w:r>
      <w:r>
        <w:rPr>
          <w:rFonts w:hint="eastAsia" w:ascii="宋体" w:hAnsi="宋体" w:cs="宋体"/>
          <w:b/>
          <w:bCs w:val="0"/>
          <w:sz w:val="22"/>
        </w:rPr>
        <w:t>元/工日。</w:t>
      </w:r>
    </w:p>
    <w:p>
      <w:pPr>
        <w:pStyle w:val="2"/>
        <w:jc w:val="both"/>
        <w:rPr>
          <w:rFonts w:hint="eastAsia" w:eastAsia="黑体"/>
          <w:lang w:val="en-US" w:eastAsia="zh-CN"/>
        </w:rP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
    <w:p/>
    <w:p/>
    <w:p/>
    <w:p/>
    <w:p/>
    <w:p/>
    <w:p/>
    <w:p/>
    <w:p/>
    <w:p/>
    <w:p/>
    <w:p/>
    <w:p>
      <w:pPr>
        <w:pStyle w:val="2"/>
      </w:pPr>
    </w:p>
    <w:p/>
    <w:p>
      <w:pPr>
        <w:pStyle w:val="2"/>
      </w:pPr>
    </w:p>
    <w:p/>
    <w:bookmarkEnd w:id="15"/>
    <w:bookmarkEnd w:id="25"/>
    <w:bookmarkEnd w:id="26"/>
    <w:p>
      <w:pPr>
        <w:pStyle w:val="3"/>
        <w:spacing w:before="0" w:after="0" w:line="564" w:lineRule="exact"/>
        <w:ind w:right="57"/>
        <w:jc w:val="center"/>
        <w:rPr>
          <w:sz w:val="32"/>
          <w:szCs w:val="32"/>
        </w:rPr>
      </w:pPr>
      <w:bookmarkStart w:id="29" w:name="_Toc19990"/>
      <w:bookmarkStart w:id="30" w:name="_Toc52907682"/>
      <w:r>
        <w:rPr>
          <w:sz w:val="32"/>
          <w:szCs w:val="32"/>
        </w:rPr>
        <w:t>第</w:t>
      </w:r>
      <w:r>
        <w:rPr>
          <w:rFonts w:hint="eastAsia"/>
          <w:sz w:val="32"/>
          <w:szCs w:val="32"/>
          <w:lang w:val="en-US" w:eastAsia="zh-CN"/>
        </w:rPr>
        <w:t>七</w:t>
      </w:r>
      <w:r>
        <w:rPr>
          <w:sz w:val="32"/>
          <w:szCs w:val="32"/>
        </w:rPr>
        <w:t>章</w:t>
      </w:r>
      <w:r>
        <w:rPr>
          <w:rFonts w:hint="eastAsia"/>
          <w:sz w:val="32"/>
          <w:szCs w:val="32"/>
        </w:rPr>
        <w:t xml:space="preserve">    </w:t>
      </w:r>
      <w:r>
        <w:rPr>
          <w:sz w:val="32"/>
          <w:szCs w:val="32"/>
        </w:rPr>
        <w:t>投标文件格式</w:t>
      </w:r>
      <w:bookmarkEnd w:id="29"/>
      <w:bookmarkEnd w:id="30"/>
    </w:p>
    <w:p>
      <w:pPr>
        <w:autoSpaceDE w:val="0"/>
        <w:autoSpaceDN w:val="0"/>
        <w:adjustRightInd w:val="0"/>
        <w:spacing w:before="10" w:line="130" w:lineRule="exact"/>
        <w:jc w:val="left"/>
        <w:rPr>
          <w:rFonts w:cs="微软雅黑"/>
          <w:kern w:val="0"/>
          <w:sz w:val="13"/>
          <w:szCs w:val="13"/>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tabs>
          <w:tab w:val="left" w:pos="2980"/>
        </w:tabs>
        <w:autoSpaceDE w:val="0"/>
        <w:autoSpaceDN w:val="0"/>
        <w:adjustRightInd w:val="0"/>
        <w:spacing w:line="360" w:lineRule="auto"/>
        <w:ind w:left="1880" w:right="-20" w:firstLine="1417" w:firstLineChars="350"/>
        <w:jc w:val="left"/>
        <w:rPr>
          <w:rFonts w:cs="微软雅黑"/>
          <w:kern w:val="0"/>
          <w:sz w:val="24"/>
          <w:szCs w:val="28"/>
        </w:rPr>
      </w:pPr>
      <w:r>
        <w:rPr>
          <w:rFonts w:cs="微软雅黑"/>
          <w:w w:val="169"/>
          <w:kern w:val="0"/>
          <w:position w:val="-3"/>
          <w:sz w:val="24"/>
          <w:szCs w:val="28"/>
          <w:u w:val="single"/>
        </w:rPr>
        <w:t xml:space="preserve">       </w:t>
      </w:r>
      <w:r>
        <w:rPr>
          <w:rFonts w:hint="eastAsia" w:cs="微软雅黑"/>
          <w:w w:val="169"/>
          <w:kern w:val="0"/>
          <w:position w:val="-3"/>
          <w:sz w:val="24"/>
          <w:szCs w:val="28"/>
          <w:u w:val="single"/>
        </w:rPr>
        <w:t xml:space="preserve">           </w:t>
      </w:r>
      <w:r>
        <w:rPr>
          <w:rFonts w:cs="微软雅黑"/>
          <w:w w:val="169"/>
          <w:kern w:val="0"/>
          <w:position w:val="-3"/>
          <w:sz w:val="24"/>
          <w:szCs w:val="28"/>
          <w:u w:val="single"/>
        </w:rPr>
        <w:t xml:space="preserve">       </w:t>
      </w:r>
      <w:r>
        <w:rPr>
          <w:rFonts w:cs="微软雅黑"/>
          <w:kern w:val="0"/>
          <w:position w:val="-3"/>
          <w:sz w:val="24"/>
          <w:szCs w:val="28"/>
          <w:u w:val="single"/>
        </w:rPr>
        <w:tab/>
      </w:r>
      <w:r>
        <w:rPr>
          <w:rFonts w:cs="微软雅黑"/>
          <w:kern w:val="0"/>
          <w:position w:val="-3"/>
          <w:sz w:val="24"/>
          <w:szCs w:val="28"/>
        </w:rPr>
        <w:t>(项目</w:t>
      </w:r>
      <w:r>
        <w:rPr>
          <w:rFonts w:cs="微软雅黑"/>
          <w:spacing w:val="-3"/>
          <w:kern w:val="0"/>
          <w:position w:val="-3"/>
          <w:sz w:val="24"/>
          <w:szCs w:val="28"/>
        </w:rPr>
        <w:t>名</w:t>
      </w:r>
      <w:r>
        <w:rPr>
          <w:rFonts w:cs="微软雅黑"/>
          <w:kern w:val="0"/>
          <w:position w:val="-3"/>
          <w:sz w:val="24"/>
          <w:szCs w:val="28"/>
        </w:rPr>
        <w:t>称)</w:t>
      </w:r>
    </w:p>
    <w:p>
      <w:pPr>
        <w:autoSpaceDE w:val="0"/>
        <w:autoSpaceDN w:val="0"/>
        <w:adjustRightInd w:val="0"/>
        <w:spacing w:before="7" w:line="100" w:lineRule="exact"/>
        <w:jc w:val="left"/>
        <w:rPr>
          <w:rFonts w:cs="微软雅黑"/>
          <w:kern w:val="0"/>
          <w:sz w:val="10"/>
          <w:szCs w:val="1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cs="微软雅黑"/>
          <w:kern w:val="0"/>
          <w:sz w:val="44"/>
          <w:szCs w:val="44"/>
        </w:rPr>
      </w:pPr>
      <w:r>
        <w:rPr>
          <w:rFonts w:cs="微软雅黑"/>
          <w:kern w:val="0"/>
          <w:sz w:val="44"/>
          <w:szCs w:val="44"/>
        </w:rPr>
        <w:t>投</w:t>
      </w:r>
      <w:r>
        <w:rPr>
          <w:rFonts w:cs="微软雅黑"/>
          <w:kern w:val="0"/>
          <w:sz w:val="44"/>
          <w:szCs w:val="44"/>
        </w:rPr>
        <w:tab/>
      </w:r>
      <w:r>
        <w:rPr>
          <w:rFonts w:cs="微软雅黑"/>
          <w:kern w:val="0"/>
          <w:sz w:val="44"/>
          <w:szCs w:val="44"/>
        </w:rPr>
        <w:t>标</w:t>
      </w:r>
      <w:r>
        <w:rPr>
          <w:rFonts w:cs="微软雅黑"/>
          <w:kern w:val="0"/>
          <w:sz w:val="44"/>
          <w:szCs w:val="44"/>
        </w:rPr>
        <w:tab/>
      </w:r>
      <w:r>
        <w:rPr>
          <w:rFonts w:cs="微软雅黑"/>
          <w:kern w:val="0"/>
          <w:sz w:val="44"/>
          <w:szCs w:val="44"/>
        </w:rPr>
        <w:t>文</w:t>
      </w:r>
      <w:r>
        <w:rPr>
          <w:rFonts w:cs="微软雅黑"/>
          <w:kern w:val="0"/>
          <w:sz w:val="44"/>
          <w:szCs w:val="44"/>
        </w:rPr>
        <w:tab/>
      </w:r>
      <w:r>
        <w:rPr>
          <w:rFonts w:cs="微软雅黑"/>
          <w:w w:val="99"/>
          <w:kern w:val="0"/>
          <w:sz w:val="44"/>
          <w:szCs w:val="44"/>
        </w:rPr>
        <w:t>件</w:t>
      </w: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before="16" w:line="360" w:lineRule="auto"/>
        <w:ind w:firstLine="480" w:firstLineChars="200"/>
        <w:jc w:val="left"/>
        <w:rPr>
          <w:rFonts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宋体" w:hAnsi="宋体" w:cs="微软雅黑"/>
          <w:kern w:val="0"/>
          <w:sz w:val="24"/>
          <w:szCs w:val="28"/>
        </w:rPr>
      </w:pPr>
      <w:r>
        <w:rPr>
          <w:rFonts w:ascii="宋体" w:hAnsi="宋体" w:cs="微软雅黑"/>
          <w:kern w:val="0"/>
          <w:sz w:val="24"/>
          <w:szCs w:val="28"/>
        </w:rPr>
        <w:t>投标人：</w:t>
      </w:r>
      <w:r>
        <w:rPr>
          <w:rFonts w:ascii="宋体" w:hAnsi="宋体" w:cs="微软雅黑"/>
          <w:spacing w:val="57"/>
          <w:kern w:val="0"/>
          <w:sz w:val="24"/>
          <w:szCs w:val="28"/>
          <w:u w:val="single"/>
        </w:rPr>
        <w:t xml:space="preserve"> </w:t>
      </w:r>
      <w:r>
        <w:rPr>
          <w:rFonts w:ascii="宋体" w:hAnsi="宋体" w:cs="微软雅黑"/>
          <w:kern w:val="0"/>
          <w:sz w:val="24"/>
          <w:szCs w:val="28"/>
          <w:u w:val="single"/>
        </w:rPr>
        <w:tab/>
      </w:r>
      <w:r>
        <w:rPr>
          <w:rFonts w:ascii="宋体" w:hAnsi="宋体" w:cs="微软雅黑"/>
          <w:kern w:val="0"/>
          <w:sz w:val="24"/>
          <w:szCs w:val="28"/>
        </w:rPr>
        <w:t>(盖</w:t>
      </w:r>
      <w:r>
        <w:rPr>
          <w:rFonts w:ascii="宋体" w:hAnsi="宋体" w:cs="微软雅黑"/>
          <w:spacing w:val="-3"/>
          <w:kern w:val="0"/>
          <w:sz w:val="24"/>
          <w:szCs w:val="28"/>
        </w:rPr>
        <w:t>单</w:t>
      </w:r>
      <w:r>
        <w:rPr>
          <w:rFonts w:ascii="宋体" w:hAnsi="宋体" w:cs="微软雅黑"/>
          <w:kern w:val="0"/>
          <w:sz w:val="24"/>
          <w:szCs w:val="28"/>
        </w:rPr>
        <w:t>位</w:t>
      </w:r>
      <w:r>
        <w:rPr>
          <w:rFonts w:ascii="宋体" w:hAnsi="宋体" w:cs="微软雅黑"/>
          <w:spacing w:val="-3"/>
          <w:kern w:val="0"/>
          <w:sz w:val="24"/>
          <w:szCs w:val="28"/>
        </w:rPr>
        <w:t>章</w:t>
      </w:r>
      <w:r>
        <w:rPr>
          <w:rFonts w:ascii="宋体" w:hAnsi="宋体"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宋体" w:hAnsi="宋体" w:cs="微软雅黑"/>
          <w:kern w:val="0"/>
          <w:sz w:val="24"/>
          <w:szCs w:val="28"/>
        </w:rPr>
      </w:pPr>
      <w:r>
        <w:rPr>
          <w:rFonts w:ascii="宋体" w:hAnsi="宋体" w:cs="微软雅黑"/>
          <w:kern w:val="0"/>
          <w:sz w:val="24"/>
          <w:szCs w:val="28"/>
        </w:rPr>
        <w:t>法定代</w:t>
      </w:r>
      <w:r>
        <w:rPr>
          <w:rFonts w:ascii="宋体" w:hAnsi="宋体" w:cs="微软雅黑"/>
          <w:spacing w:val="-3"/>
          <w:kern w:val="0"/>
          <w:sz w:val="24"/>
          <w:szCs w:val="28"/>
        </w:rPr>
        <w:t>表</w:t>
      </w:r>
      <w:r>
        <w:rPr>
          <w:rFonts w:ascii="宋体" w:hAnsi="宋体" w:cs="微软雅黑"/>
          <w:kern w:val="0"/>
          <w:sz w:val="24"/>
          <w:szCs w:val="28"/>
        </w:rPr>
        <w:t>人或其</w:t>
      </w:r>
      <w:r>
        <w:rPr>
          <w:rFonts w:ascii="宋体" w:hAnsi="宋体" w:cs="微软雅黑"/>
          <w:spacing w:val="-3"/>
          <w:kern w:val="0"/>
          <w:sz w:val="24"/>
          <w:szCs w:val="28"/>
        </w:rPr>
        <w:t>委托</w:t>
      </w:r>
      <w:r>
        <w:rPr>
          <w:rFonts w:ascii="宋体" w:hAnsi="宋体" w:cs="微软雅黑"/>
          <w:kern w:val="0"/>
          <w:sz w:val="24"/>
          <w:szCs w:val="28"/>
        </w:rPr>
        <w:t>代理人</w:t>
      </w:r>
      <w:r>
        <w:rPr>
          <w:rFonts w:ascii="宋体" w:hAnsi="宋体" w:cs="微软雅黑"/>
          <w:spacing w:val="2"/>
          <w:kern w:val="0"/>
          <w:sz w:val="24"/>
          <w:szCs w:val="28"/>
        </w:rPr>
        <w:t>：</w:t>
      </w:r>
      <w:r>
        <w:rPr>
          <w:rFonts w:ascii="宋体" w:hAnsi="宋体" w:cs="微软雅黑"/>
          <w:spacing w:val="57"/>
          <w:kern w:val="0"/>
          <w:sz w:val="24"/>
          <w:szCs w:val="28"/>
          <w:u w:val="single"/>
        </w:rPr>
        <w:t xml:space="preserve"> </w:t>
      </w:r>
      <w:r>
        <w:rPr>
          <w:rFonts w:ascii="宋体" w:hAnsi="宋体" w:cs="微软雅黑"/>
          <w:kern w:val="0"/>
          <w:sz w:val="24"/>
          <w:szCs w:val="28"/>
          <w:u w:val="single"/>
        </w:rPr>
        <w:tab/>
      </w:r>
      <w:r>
        <w:rPr>
          <w:rFonts w:ascii="宋体" w:hAnsi="宋体" w:cs="微软雅黑"/>
          <w:kern w:val="0"/>
          <w:sz w:val="24"/>
          <w:szCs w:val="28"/>
        </w:rPr>
        <w:t>(</w:t>
      </w:r>
      <w:r>
        <w:rPr>
          <w:rFonts w:ascii="宋体" w:hAnsi="宋体" w:cs="微软雅黑"/>
          <w:spacing w:val="-3"/>
          <w:kern w:val="0"/>
          <w:sz w:val="24"/>
          <w:szCs w:val="28"/>
        </w:rPr>
        <w:t>签</w:t>
      </w:r>
      <w:r>
        <w:rPr>
          <w:rFonts w:ascii="宋体" w:hAnsi="宋体" w:cs="微软雅黑"/>
          <w:kern w:val="0"/>
          <w:sz w:val="24"/>
          <w:szCs w:val="28"/>
        </w:rPr>
        <w:t>字</w:t>
      </w:r>
      <w:r>
        <w:rPr>
          <w:rFonts w:hint="eastAsia" w:ascii="宋体" w:hAnsi="宋体" w:cs="微软雅黑"/>
          <w:kern w:val="0"/>
          <w:sz w:val="24"/>
          <w:szCs w:val="28"/>
        </w:rPr>
        <w:t>或盖章</w:t>
      </w:r>
      <w:r>
        <w:rPr>
          <w:rFonts w:ascii="宋体" w:hAnsi="宋体" w:cs="微软雅黑"/>
          <w:kern w:val="0"/>
          <w:sz w:val="24"/>
          <w:szCs w:val="28"/>
        </w:rPr>
        <w:t>)</w:t>
      </w:r>
    </w:p>
    <w:p>
      <w:pPr>
        <w:autoSpaceDE w:val="0"/>
        <w:autoSpaceDN w:val="0"/>
        <w:adjustRightInd w:val="0"/>
        <w:spacing w:before="3" w:line="130" w:lineRule="exact"/>
        <w:jc w:val="left"/>
        <w:rPr>
          <w:rFonts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cs="微软雅黑"/>
          <w:kern w:val="0"/>
          <w:sz w:val="24"/>
          <w:szCs w:val="28"/>
        </w:rPr>
      </w:pPr>
      <w:r>
        <w:rPr>
          <w:rFonts w:cs="微软雅黑"/>
          <w:kern w:val="0"/>
          <w:sz w:val="24"/>
          <w:szCs w:val="28"/>
          <w:u w:val="single"/>
        </w:rPr>
        <w:tab/>
      </w:r>
      <w:r>
        <w:rPr>
          <w:rFonts w:cs="微软雅黑"/>
          <w:spacing w:val="2"/>
          <w:kern w:val="0"/>
          <w:sz w:val="24"/>
          <w:szCs w:val="28"/>
        </w:rPr>
        <w:t>年</w:t>
      </w:r>
      <w:r>
        <w:rPr>
          <w:rFonts w:cs="微软雅黑"/>
          <w:spacing w:val="57"/>
          <w:kern w:val="0"/>
          <w:sz w:val="24"/>
          <w:szCs w:val="28"/>
          <w:u w:val="single"/>
        </w:rPr>
        <w:t xml:space="preserve"> </w:t>
      </w:r>
      <w:r>
        <w:rPr>
          <w:rFonts w:cs="微软雅黑"/>
          <w:kern w:val="0"/>
          <w:sz w:val="24"/>
          <w:szCs w:val="28"/>
          <w:u w:val="single"/>
        </w:rPr>
        <w:tab/>
      </w:r>
      <w:r>
        <w:rPr>
          <w:rFonts w:cs="微软雅黑"/>
          <w:spacing w:val="2"/>
          <w:kern w:val="0"/>
          <w:sz w:val="24"/>
          <w:szCs w:val="28"/>
        </w:rPr>
        <w:t>月</w:t>
      </w:r>
      <w:r>
        <w:rPr>
          <w:rFonts w:cs="微软雅黑"/>
          <w:kern w:val="0"/>
          <w:sz w:val="24"/>
          <w:szCs w:val="28"/>
          <w:u w:val="single"/>
        </w:rPr>
        <w:tab/>
      </w:r>
      <w:r>
        <w:rPr>
          <w:rFonts w:cs="微软雅黑"/>
          <w:kern w:val="0"/>
          <w:sz w:val="24"/>
          <w:szCs w:val="28"/>
          <w:u w:val="single"/>
        </w:rPr>
        <w:t xml:space="preserve">     </w:t>
      </w:r>
      <w:r>
        <w:rPr>
          <w:rFonts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cs="微软雅黑"/>
          <w:kern w:val="0"/>
          <w:sz w:val="24"/>
          <w:szCs w:val="28"/>
        </w:rPr>
        <w:sectPr>
          <w:footerReference r:id="rId11" w:type="default"/>
          <w:pgSz w:w="11907" w:h="16840"/>
          <w:pgMar w:top="1134" w:right="1134" w:bottom="1134" w:left="1134" w:header="567" w:footer="567" w:gutter="0"/>
          <w:pgNumType w:fmt="numberInDash" w:start="12"/>
          <w:cols w:space="720" w:num="1"/>
        </w:sectPr>
      </w:pPr>
    </w:p>
    <w:p>
      <w:pPr>
        <w:autoSpaceDE w:val="0"/>
        <w:autoSpaceDN w:val="0"/>
        <w:adjustRightInd w:val="0"/>
        <w:spacing w:line="360" w:lineRule="auto"/>
        <w:jc w:val="center"/>
        <w:rPr>
          <w:rFonts w:cs="微软雅黑"/>
          <w:b/>
          <w:kern w:val="0"/>
          <w:sz w:val="36"/>
          <w:szCs w:val="36"/>
        </w:rPr>
      </w:pPr>
      <w:r>
        <w:rPr>
          <w:rFonts w:cs="微软雅黑"/>
          <w:b/>
          <w:kern w:val="0"/>
          <w:sz w:val="36"/>
          <w:szCs w:val="36"/>
        </w:rPr>
        <w:t>目 录</w:t>
      </w:r>
    </w:p>
    <w:p>
      <w:pPr>
        <w:pStyle w:val="131"/>
        <w:numPr>
          <w:ilvl w:val="0"/>
          <w:numId w:val="10"/>
        </w:numPr>
        <w:tabs>
          <w:tab w:val="left" w:pos="360"/>
        </w:tabs>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投标函；</w:t>
      </w:r>
    </w:p>
    <w:p>
      <w:pPr>
        <w:pStyle w:val="131"/>
        <w:numPr>
          <w:ilvl w:val="0"/>
          <w:numId w:val="0"/>
        </w:numPr>
        <w:tabs>
          <w:tab w:val="left" w:pos="360"/>
        </w:tabs>
        <w:autoSpaceDE w:val="0"/>
        <w:autoSpaceDN w:val="0"/>
        <w:adjustRightInd w:val="0"/>
        <w:spacing w:line="360" w:lineRule="auto"/>
        <w:ind w:leftChars="0"/>
        <w:rPr>
          <w:rFonts w:ascii="微软雅黑" w:hAnsi="Times New Roman" w:cs="微软雅黑"/>
          <w:spacing w:val="-2"/>
          <w:kern w:val="0"/>
          <w:sz w:val="22"/>
        </w:rPr>
      </w:pPr>
      <w:r>
        <w:rPr>
          <w:rFonts w:hint="eastAsia" w:ascii="宋体" w:hAnsi="宋体" w:cs="宋体"/>
          <w:kern w:val="0"/>
          <w:sz w:val="22"/>
          <w:lang w:val="en-US" w:eastAsia="zh-CN"/>
        </w:rPr>
        <w:t>二、</w:t>
      </w:r>
      <w:r>
        <w:rPr>
          <w:rFonts w:hint="eastAsia" w:ascii="宋体" w:hAnsi="宋体" w:cs="宋体"/>
          <w:kern w:val="0"/>
          <w:sz w:val="22"/>
        </w:rPr>
        <w:t>法定代表人身份证明、</w:t>
      </w:r>
      <w:r>
        <w:rPr>
          <w:rFonts w:ascii="宋体" w:hAnsi="宋体" w:cs="宋体"/>
          <w:kern w:val="0"/>
          <w:sz w:val="22"/>
        </w:rPr>
        <w:t>法定代表人授权委托书(投标文件</w:t>
      </w:r>
      <w:r>
        <w:rPr>
          <w:rFonts w:hint="eastAsia" w:ascii="宋体" w:hAnsi="宋体" w:cs="宋体"/>
          <w:kern w:val="0"/>
          <w:sz w:val="22"/>
        </w:rPr>
        <w:t>由</w:t>
      </w:r>
      <w:r>
        <w:rPr>
          <w:rFonts w:ascii="宋体" w:hAnsi="宋体" w:cs="宋体"/>
          <w:kern w:val="0"/>
          <w:sz w:val="22"/>
        </w:rPr>
        <w:t>委托代理人签字</w:t>
      </w:r>
      <w:r>
        <w:rPr>
          <w:rFonts w:hint="eastAsia" w:ascii="宋体" w:hAnsi="宋体" w:cs="宋体"/>
          <w:kern w:val="0"/>
          <w:sz w:val="22"/>
        </w:rPr>
        <w:t>时</w:t>
      </w:r>
      <w:r>
        <w:rPr>
          <w:rFonts w:ascii="宋体" w:hAnsi="宋体" w:cs="宋体"/>
          <w:kern w:val="0"/>
          <w:sz w:val="22"/>
        </w:rPr>
        <w:t>提供</w:t>
      </w:r>
      <w:r>
        <w:rPr>
          <w:rFonts w:hint="eastAsia" w:ascii="宋体" w:hAnsi="宋体" w:cs="宋体"/>
          <w:kern w:val="0"/>
          <w:sz w:val="22"/>
        </w:rPr>
        <w:t>)</w:t>
      </w:r>
      <w:r>
        <w:rPr>
          <w:rFonts w:ascii="微软雅黑" w:hAnsi="Times New Roman" w:cs="微软雅黑"/>
          <w:spacing w:val="-2"/>
          <w:kern w:val="0"/>
          <w:sz w:val="22"/>
        </w:rPr>
        <w:t>；</w:t>
      </w:r>
    </w:p>
    <w:p>
      <w:pPr>
        <w:pStyle w:val="131"/>
        <w:numPr>
          <w:ilvl w:val="0"/>
          <w:numId w:val="0"/>
        </w:numPr>
        <w:tabs>
          <w:tab w:val="left" w:pos="360"/>
        </w:tabs>
        <w:autoSpaceDE w:val="0"/>
        <w:autoSpaceDN w:val="0"/>
        <w:adjustRightInd w:val="0"/>
        <w:spacing w:line="360" w:lineRule="auto"/>
        <w:ind w:leftChars="0" w:right="4013" w:rightChars="0"/>
        <w:rPr>
          <w:rFonts w:ascii="微软雅黑" w:hAnsi="Times New Roman" w:cs="微软雅黑"/>
          <w:spacing w:val="-2"/>
          <w:kern w:val="0"/>
          <w:sz w:val="22"/>
        </w:rPr>
      </w:pPr>
      <w:r>
        <w:rPr>
          <w:rFonts w:hint="eastAsia" w:ascii="微软雅黑" w:hAnsi="Times New Roman" w:cs="微软雅黑"/>
          <w:spacing w:val="-2"/>
          <w:kern w:val="0"/>
          <w:sz w:val="22"/>
          <w:lang w:val="en-US" w:eastAsia="zh-CN"/>
        </w:rPr>
        <w:t>三、</w:t>
      </w:r>
      <w:r>
        <w:rPr>
          <w:rFonts w:ascii="微软雅黑" w:hAnsi="Times New Roman" w:cs="微软雅黑"/>
          <w:spacing w:val="-2"/>
          <w:kern w:val="0"/>
          <w:sz w:val="22"/>
        </w:rPr>
        <w:t>已工程量清单；</w:t>
      </w:r>
    </w:p>
    <w:p>
      <w:pPr>
        <w:pStyle w:val="131"/>
        <w:numPr>
          <w:ilvl w:val="0"/>
          <w:numId w:val="0"/>
        </w:numPr>
        <w:tabs>
          <w:tab w:val="left" w:pos="360"/>
        </w:tabs>
        <w:autoSpaceDE w:val="0"/>
        <w:autoSpaceDN w:val="0"/>
        <w:adjustRightInd w:val="0"/>
        <w:spacing w:line="360" w:lineRule="auto"/>
        <w:ind w:leftChars="0" w:right="4013" w:rightChars="0"/>
        <w:rPr>
          <w:rFonts w:ascii="微软雅黑" w:hAnsi="Times New Roman" w:cs="微软雅黑"/>
          <w:spacing w:val="-2"/>
          <w:kern w:val="0"/>
          <w:sz w:val="22"/>
        </w:rPr>
      </w:pPr>
      <w:r>
        <w:rPr>
          <w:rFonts w:hint="eastAsia" w:ascii="微软雅黑" w:hAnsi="Times New Roman" w:cs="微软雅黑"/>
          <w:spacing w:val="-2"/>
          <w:kern w:val="0"/>
          <w:sz w:val="22"/>
          <w:lang w:val="en-US" w:eastAsia="zh-CN"/>
        </w:rPr>
        <w:t>四、</w:t>
      </w:r>
      <w:r>
        <w:rPr>
          <w:rFonts w:ascii="微软雅黑" w:hAnsi="Times New Roman" w:cs="微软雅黑"/>
          <w:spacing w:val="-2"/>
          <w:kern w:val="0"/>
          <w:sz w:val="22"/>
        </w:rPr>
        <w:t>施工组织设计；</w:t>
      </w:r>
    </w:p>
    <w:p>
      <w:pPr>
        <w:pStyle w:val="131"/>
        <w:numPr>
          <w:ilvl w:val="0"/>
          <w:numId w:val="0"/>
        </w:numPr>
        <w:tabs>
          <w:tab w:val="left" w:pos="360"/>
        </w:tabs>
        <w:autoSpaceDE w:val="0"/>
        <w:autoSpaceDN w:val="0"/>
        <w:adjustRightInd w:val="0"/>
        <w:spacing w:line="360" w:lineRule="auto"/>
        <w:ind w:leftChars="0" w:right="4013" w:rightChars="0"/>
        <w:rPr>
          <w:rFonts w:ascii="微软雅黑" w:hAnsi="Times New Roman" w:cs="微软雅黑"/>
          <w:spacing w:val="-2"/>
          <w:kern w:val="0"/>
          <w:sz w:val="22"/>
        </w:rPr>
      </w:pPr>
      <w:r>
        <w:rPr>
          <w:rFonts w:hint="eastAsia" w:ascii="微软雅黑" w:hAnsi="Times New Roman" w:cs="微软雅黑"/>
          <w:spacing w:val="-2"/>
          <w:kern w:val="0"/>
          <w:sz w:val="22"/>
          <w:lang w:val="en-US" w:eastAsia="zh-CN"/>
        </w:rPr>
        <w:t>五、</w:t>
      </w:r>
      <w:r>
        <w:rPr>
          <w:rFonts w:ascii="微软雅黑" w:hAnsi="Times New Roman" w:cs="微软雅黑"/>
          <w:spacing w:val="-2"/>
          <w:kern w:val="0"/>
          <w:sz w:val="22"/>
        </w:rPr>
        <w:t>投标人</w:t>
      </w:r>
      <w:r>
        <w:rPr>
          <w:rFonts w:hint="eastAsia" w:ascii="微软雅黑" w:hAnsi="Times New Roman" w:cs="微软雅黑"/>
          <w:spacing w:val="-2"/>
          <w:kern w:val="0"/>
          <w:sz w:val="22"/>
          <w:lang w:val="en-US" w:eastAsia="zh-CN"/>
        </w:rPr>
        <w:t>认为需要提供的</w:t>
      </w:r>
      <w:r>
        <w:rPr>
          <w:rFonts w:ascii="微软雅黑" w:hAnsi="Times New Roman" w:cs="微软雅黑"/>
          <w:spacing w:val="-2"/>
          <w:kern w:val="0"/>
          <w:sz w:val="22"/>
        </w:rPr>
        <w:t>其他材料。</w:t>
      </w:r>
    </w:p>
    <w:p>
      <w:pPr>
        <w:pStyle w:val="131"/>
        <w:numPr>
          <w:ilvl w:val="0"/>
          <w:numId w:val="0"/>
        </w:numPr>
        <w:tabs>
          <w:tab w:val="left" w:pos="360"/>
        </w:tabs>
        <w:autoSpaceDE w:val="0"/>
        <w:autoSpaceDN w:val="0"/>
        <w:adjustRightInd w:val="0"/>
        <w:spacing w:line="360" w:lineRule="auto"/>
        <w:ind w:leftChars="0" w:right="4013" w:rightChars="0"/>
        <w:rPr>
          <w:rFonts w:hint="eastAsia" w:ascii="微软雅黑" w:hAnsi="Times New Roman" w:cs="微软雅黑" w:eastAsiaTheme="minorEastAsia"/>
          <w:b/>
          <w:bCs/>
          <w:spacing w:val="-2"/>
          <w:kern w:val="0"/>
          <w:sz w:val="22"/>
          <w:lang w:val="en-US" w:eastAsia="zh-CN"/>
        </w:rPr>
      </w:pPr>
      <w:r>
        <w:rPr>
          <w:rFonts w:hint="eastAsia" w:ascii="微软雅黑" w:hAnsi="Times New Roman" w:cs="微软雅黑"/>
          <w:b/>
          <w:bCs/>
          <w:spacing w:val="-2"/>
          <w:kern w:val="0"/>
          <w:sz w:val="22"/>
          <w:lang w:val="en-US" w:eastAsia="zh-CN"/>
        </w:rPr>
        <w:t>注：未提供格式的由投标人自行拟定格式。</w:t>
      </w:r>
    </w:p>
    <w:p>
      <w:pPr>
        <w:autoSpaceDE w:val="0"/>
        <w:autoSpaceDN w:val="0"/>
        <w:adjustRightInd w:val="0"/>
        <w:snapToGrid w:val="0"/>
        <w:spacing w:line="360" w:lineRule="exact"/>
        <w:ind w:firstLine="723" w:firstLineChars="200"/>
        <w:rPr>
          <w:rFonts w:ascii="宋体" w:hAnsi="宋体" w:cs="微软雅黑"/>
          <w:b/>
          <w:kern w:val="0"/>
          <w:sz w:val="36"/>
          <w:szCs w:val="36"/>
        </w:rPr>
      </w:pPr>
      <w:r>
        <w:rPr>
          <w:rFonts w:ascii="宋体" w:hAnsi="宋体"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cs="微软雅黑"/>
          <w:b/>
          <w:kern w:val="0"/>
          <w:sz w:val="36"/>
          <w:szCs w:val="36"/>
        </w:rPr>
        <w:t>一、投标函</w:t>
      </w:r>
    </w:p>
    <w:p>
      <w:pPr>
        <w:snapToGrid w:val="0"/>
        <w:spacing w:line="360" w:lineRule="exact"/>
        <w:rPr>
          <w:rFonts w:cs="宋体"/>
          <w:b/>
          <w:sz w:val="22"/>
        </w:rPr>
      </w:pPr>
      <w:r>
        <w:rPr>
          <w:rFonts w:cs="宋体"/>
          <w:b/>
          <w:sz w:val="22"/>
          <w:u w:val="single"/>
        </w:rPr>
        <w:t xml:space="preserve">                    </w:t>
      </w:r>
      <w:r>
        <w:rPr>
          <w:rFonts w:cs="宋体"/>
          <w:b/>
          <w:sz w:val="22"/>
        </w:rPr>
        <w:t>(招标人)：</w:t>
      </w:r>
    </w:p>
    <w:p>
      <w:pPr>
        <w:snapToGrid w:val="0"/>
        <w:spacing w:line="360" w:lineRule="exact"/>
        <w:ind w:firstLine="440" w:firstLineChars="200"/>
        <w:rPr>
          <w:rFonts w:cs="宋体"/>
          <w:b/>
          <w:sz w:val="22"/>
        </w:rPr>
      </w:pPr>
      <w:r>
        <w:rPr>
          <w:rFonts w:cs="宋体"/>
          <w:sz w:val="22"/>
        </w:rPr>
        <w:t>我方已全面阅读和研究了</w:t>
      </w:r>
      <w:r>
        <w:rPr>
          <w:rFonts w:cs="宋体"/>
          <w:b/>
          <w:bCs/>
          <w:sz w:val="22"/>
          <w:u w:val="single"/>
        </w:rPr>
        <w:t xml:space="preserve">                           </w:t>
      </w:r>
      <w:r>
        <w:rPr>
          <w:rFonts w:cs="宋体"/>
          <w:b/>
          <w:bCs/>
          <w:sz w:val="22"/>
        </w:rPr>
        <w:t>项目</w:t>
      </w:r>
      <w:r>
        <w:rPr>
          <w:rFonts w:cs="宋体"/>
          <w:sz w:val="22"/>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为：人民币(大写)</w:t>
      </w:r>
      <w:r>
        <w:rPr>
          <w:rFonts w:cs="宋体"/>
          <w:sz w:val="22"/>
          <w:u w:val="single"/>
        </w:rPr>
        <w:t xml:space="preserve">       </w:t>
      </w:r>
      <w:r>
        <w:rPr>
          <w:rFonts w:hint="eastAsia" w:cs="宋体"/>
          <w:sz w:val="22"/>
          <w:u w:val="single"/>
        </w:rPr>
        <w:t xml:space="preserve">           </w:t>
      </w:r>
      <w:r>
        <w:rPr>
          <w:rFonts w:cs="宋体"/>
          <w:kern w:val="0"/>
          <w:sz w:val="22"/>
        </w:rPr>
        <w:t>(</w:t>
      </w:r>
      <w:r>
        <w:rPr>
          <w:rFonts w:cs="宋体"/>
          <w:spacing w:val="-61"/>
          <w:kern w:val="0"/>
          <w:sz w:val="22"/>
        </w:rPr>
        <w:t>¥</w:t>
      </w:r>
      <w:r>
        <w:rPr>
          <w:rFonts w:cs="宋体"/>
          <w:spacing w:val="43"/>
          <w:kern w:val="0"/>
          <w:sz w:val="22"/>
          <w:u w:val="single"/>
        </w:rPr>
        <w:t xml:space="preserve">    </w:t>
      </w:r>
      <w:r>
        <w:rPr>
          <w:rFonts w:hint="eastAsia" w:cs="宋体"/>
          <w:spacing w:val="43"/>
          <w:kern w:val="0"/>
          <w:sz w:val="22"/>
          <w:u w:val="single"/>
        </w:rPr>
        <w:t xml:space="preserve">         </w:t>
      </w:r>
      <w:r>
        <w:rPr>
          <w:rFonts w:cs="宋体"/>
          <w:spacing w:val="43"/>
          <w:kern w:val="0"/>
          <w:sz w:val="22"/>
          <w:u w:val="single"/>
        </w:rPr>
        <w:t xml:space="preserve">   </w:t>
      </w:r>
      <w:r>
        <w:rPr>
          <w:rFonts w:cs="宋体"/>
          <w:kern w:val="0"/>
          <w:sz w:val="22"/>
          <w:u w:val="single"/>
        </w:rPr>
        <w:tab/>
      </w:r>
      <w:r>
        <w:rPr>
          <w:rFonts w:cs="宋体"/>
          <w:kern w:val="0"/>
          <w:sz w:val="22"/>
          <w:u w:val="single"/>
        </w:rPr>
        <w:tab/>
      </w:r>
      <w:r>
        <w:rPr>
          <w:rFonts w:cs="宋体"/>
          <w:spacing w:val="-12"/>
          <w:kern w:val="0"/>
          <w:sz w:val="22"/>
        </w:rPr>
        <w:t>)</w:t>
      </w:r>
      <w:r>
        <w:rPr>
          <w:rFonts w:cs="宋体"/>
          <w:kern w:val="0"/>
          <w:sz w:val="22"/>
        </w:rPr>
        <w:t>；</w:t>
      </w:r>
      <w:r>
        <w:rPr>
          <w:rFonts w:cs="宋体"/>
          <w:sz w:val="22"/>
        </w:rPr>
        <w:t>项目负责人为：</w:t>
      </w:r>
      <w:r>
        <w:rPr>
          <w:rFonts w:cs="宋体"/>
          <w:sz w:val="22"/>
          <w:u w:val="single"/>
        </w:rPr>
        <w:t xml:space="preserve">    </w:t>
      </w:r>
      <w:r>
        <w:rPr>
          <w:rFonts w:hint="eastAsia" w:cs="宋体"/>
          <w:sz w:val="22"/>
          <w:u w:val="single"/>
        </w:rPr>
        <w:t xml:space="preserve">      </w:t>
      </w:r>
      <w:r>
        <w:rPr>
          <w:rFonts w:cs="宋体"/>
          <w:sz w:val="22"/>
          <w:u w:val="single"/>
        </w:rPr>
        <w:t xml:space="preserve">        </w:t>
      </w:r>
      <w:r>
        <w:rPr>
          <w:rFonts w:cs="宋体"/>
          <w:sz w:val="22"/>
        </w:rPr>
        <w:t>(身份证号码：</w:t>
      </w:r>
      <w:r>
        <w:rPr>
          <w:rFonts w:cs="宋体"/>
          <w:sz w:val="22"/>
          <w:u w:val="single"/>
        </w:rPr>
        <w:t xml:space="preserve">             </w:t>
      </w:r>
      <w:r>
        <w:rPr>
          <w:rFonts w:hint="eastAsia" w:cs="宋体"/>
          <w:sz w:val="22"/>
        </w:rPr>
        <w:t>，电话号码：</w:t>
      </w:r>
      <w:r>
        <w:rPr>
          <w:rFonts w:hint="eastAsia" w:cs="宋体"/>
          <w:sz w:val="22"/>
          <w:u w:val="single"/>
        </w:rPr>
        <w:t xml:space="preserve">                          </w:t>
      </w:r>
      <w:r>
        <w:rPr>
          <w:rFonts w:cs="宋体"/>
          <w:sz w:val="22"/>
        </w:rPr>
        <w:t>)</w:t>
      </w:r>
      <w:r>
        <w:rPr>
          <w:rFonts w:hint="eastAsia" w:cs="宋体"/>
          <w:sz w:val="22"/>
        </w:rPr>
        <w:t>；</w:t>
      </w:r>
      <w:r>
        <w:rPr>
          <w:rFonts w:cs="宋体"/>
          <w:sz w:val="22"/>
        </w:rPr>
        <w:t>工期</w:t>
      </w:r>
      <w:r>
        <w:rPr>
          <w:rFonts w:cs="宋体"/>
          <w:sz w:val="22"/>
          <w:u w:val="single"/>
        </w:rPr>
        <w:t xml:space="preserve">  </w:t>
      </w:r>
      <w:r>
        <w:rPr>
          <w:rFonts w:hint="eastAsia" w:cs="宋体"/>
          <w:b/>
          <w:sz w:val="22"/>
          <w:u w:val="single"/>
        </w:rPr>
        <w:t xml:space="preserve">                                   </w:t>
      </w:r>
      <w:r>
        <w:rPr>
          <w:rFonts w:hint="eastAsia" w:ascii="宋体" w:hAnsi="宋体"/>
          <w:sz w:val="22"/>
        </w:rPr>
        <w:t>日历天</w:t>
      </w:r>
      <w:r>
        <w:rPr>
          <w:rFonts w:hint="eastAsia" w:cs="宋体"/>
          <w:b/>
          <w:sz w:val="22"/>
        </w:rPr>
        <w:t>；</w:t>
      </w:r>
      <w:r>
        <w:rPr>
          <w:rFonts w:hint="eastAsia" w:ascii="宋体" w:hAnsi="宋体" w:cs="宋体"/>
          <w:sz w:val="22"/>
        </w:rPr>
        <w:t>工程质量达到一次验收合格</w:t>
      </w:r>
      <w:r>
        <w:rPr>
          <w:rFonts w:cs="宋体"/>
          <w:sz w:val="22"/>
        </w:rPr>
        <w:t>。</w:t>
      </w:r>
    </w:p>
    <w:p>
      <w:pPr>
        <w:snapToGrid w:val="0"/>
        <w:spacing w:line="360" w:lineRule="exact"/>
        <w:ind w:firstLine="440" w:firstLineChars="200"/>
        <w:rPr>
          <w:rFonts w:cs="宋体"/>
          <w:b/>
          <w:sz w:val="22"/>
        </w:rPr>
      </w:pPr>
      <w:r>
        <w:rPr>
          <w:rFonts w:ascii="宋体" w:hAnsi="宋体"/>
          <w:sz w:val="22"/>
        </w:rPr>
        <w:t>1</w:t>
      </w:r>
      <w:r>
        <w:rPr>
          <w:rFonts w:hint="eastAsia" w:ascii="宋体" w:hAnsi="宋体"/>
          <w:sz w:val="22"/>
        </w:rPr>
        <w:t>.根据招标人要求，做出如下承诺：</w:t>
      </w:r>
    </w:p>
    <w:p>
      <w:pPr>
        <w:snapToGrid w:val="0"/>
        <w:spacing w:line="360" w:lineRule="exact"/>
        <w:ind w:firstLine="440" w:firstLineChars="200"/>
        <w:rPr>
          <w:rFonts w:cs="宋体"/>
          <w:b/>
          <w:sz w:val="22"/>
        </w:rPr>
      </w:pPr>
      <w:r>
        <w:rPr>
          <w:rFonts w:ascii="宋体" w:hAnsi="宋体"/>
          <w:sz w:val="22"/>
        </w:rPr>
        <w:t>(1</w:t>
      </w:r>
      <w:r>
        <w:rPr>
          <w:rFonts w:hint="eastAsia" w:ascii="宋体" w:hAnsi="宋体"/>
          <w:sz w:val="22"/>
        </w:rPr>
        <w:t>)</w:t>
      </w:r>
      <w:r>
        <w:rPr>
          <w:rFonts w:cs="宋体"/>
          <w:b/>
          <w:sz w:val="22"/>
        </w:rPr>
        <w:t xml:space="preserve"> </w:t>
      </w:r>
      <w:r>
        <w:rPr>
          <w:rFonts w:hint="eastAsia" w:ascii="宋体" w:hAnsi="宋体" w:cs="Arial"/>
          <w:b/>
          <w:sz w:val="22"/>
        </w:rPr>
        <w:t>本工程计日工单价为：</w:t>
      </w:r>
      <w:r>
        <w:rPr>
          <w:rFonts w:hint="eastAsia" w:ascii="宋体" w:hAnsi="宋体" w:cs="Arial"/>
          <w:b/>
          <w:sz w:val="22"/>
          <w:u w:val="single"/>
        </w:rPr>
        <w:t xml:space="preserve">      </w:t>
      </w:r>
      <w:r>
        <w:rPr>
          <w:rFonts w:hint="eastAsia" w:ascii="宋体" w:hAnsi="宋体" w:cs="Arial"/>
          <w:b/>
          <w:sz w:val="22"/>
        </w:rPr>
        <w:t>元/工日；</w:t>
      </w:r>
    </w:p>
    <w:p>
      <w:pPr>
        <w:snapToGrid w:val="0"/>
        <w:spacing w:line="360" w:lineRule="exact"/>
        <w:ind w:firstLine="440" w:firstLineChars="200"/>
        <w:rPr>
          <w:rFonts w:cs="宋体"/>
          <w:b/>
          <w:sz w:val="22"/>
        </w:rPr>
      </w:pPr>
      <w:r>
        <w:rPr>
          <w:rFonts w:ascii="宋体" w:hAnsi="宋体"/>
          <w:sz w:val="22"/>
        </w:rPr>
        <w:t>(2</w:t>
      </w:r>
      <w:r>
        <w:rPr>
          <w:rFonts w:hint="eastAsia" w:ascii="宋体" w:hAnsi="宋体"/>
          <w:sz w:val="22"/>
        </w:rPr>
        <w:t>)</w:t>
      </w:r>
      <w:r>
        <w:rPr>
          <w:rFonts w:cs="宋体"/>
          <w:b/>
          <w:sz w:val="22"/>
        </w:rPr>
        <w:t xml:space="preserve"> </w:t>
      </w:r>
      <w:r>
        <w:rPr>
          <w:rFonts w:hint="eastAsia" w:ascii="宋体" w:hAnsi="宋体"/>
          <w:sz w:val="22"/>
        </w:rPr>
        <w:t>如我方中标，在收到中标通知书后，在中标通知书规定的期限内与你方签订合同；</w:t>
      </w:r>
    </w:p>
    <w:p>
      <w:pPr>
        <w:snapToGrid w:val="0"/>
        <w:spacing w:line="360" w:lineRule="exact"/>
        <w:ind w:firstLine="440" w:firstLineChars="200"/>
        <w:rPr>
          <w:kern w:val="0"/>
          <w:sz w:val="22"/>
        </w:rPr>
      </w:pPr>
      <w:r>
        <w:rPr>
          <w:rFonts w:hint="eastAsia" w:ascii="宋体" w:hAnsi="宋体"/>
          <w:sz w:val="22"/>
        </w:rPr>
        <w:t>(</w:t>
      </w:r>
      <w:r>
        <w:rPr>
          <w:rFonts w:hint="eastAsia" w:ascii="宋体" w:hAnsi="宋体"/>
          <w:sz w:val="22"/>
          <w:lang w:val="en-US" w:eastAsia="zh-CN"/>
        </w:rPr>
        <w:t>3</w:t>
      </w:r>
      <w:r>
        <w:rPr>
          <w:rFonts w:hint="eastAsia" w:ascii="宋体" w:hAnsi="宋体"/>
          <w:sz w:val="22"/>
        </w:rPr>
        <w:t>)</w:t>
      </w:r>
      <w:r>
        <w:rPr>
          <w:kern w:val="0"/>
          <w:sz w:val="22"/>
        </w:rPr>
        <w:t>在招投标过程中，廉洁自律并对所获悉的招标人的相关信息予以保密；如我方中标，承诺将招标文件所附的保密承诺书、廉洁自律承诺书作为合同附件</w:t>
      </w:r>
      <w:r>
        <w:rPr>
          <w:rFonts w:hint="eastAsia"/>
          <w:kern w:val="0"/>
          <w:sz w:val="22"/>
        </w:rPr>
        <w:t>；</w:t>
      </w:r>
    </w:p>
    <w:p>
      <w:pPr>
        <w:snapToGrid w:val="0"/>
        <w:spacing w:line="360" w:lineRule="exact"/>
        <w:ind w:firstLine="440" w:firstLineChars="200"/>
        <w:rPr>
          <w:rFonts w:hint="eastAsia" w:ascii="宋体" w:hAnsi="宋体" w:cs="宋体"/>
          <w:sz w:val="22"/>
        </w:rPr>
      </w:pPr>
      <w:r>
        <w:rPr>
          <w:rFonts w:hint="eastAsia" w:ascii="宋体" w:hAnsi="宋体"/>
          <w:sz w:val="22"/>
        </w:rPr>
        <w:t>(</w:t>
      </w:r>
      <w:r>
        <w:rPr>
          <w:rFonts w:hint="eastAsia" w:ascii="宋体" w:hAnsi="宋体"/>
          <w:sz w:val="22"/>
          <w:lang w:val="en-US" w:eastAsia="zh-CN"/>
        </w:rPr>
        <w:t>4</w:t>
      </w:r>
      <w:r>
        <w:rPr>
          <w:rFonts w:hint="eastAsia" w:ascii="宋体" w:hAnsi="宋体"/>
          <w:sz w:val="22"/>
        </w:rPr>
        <w:t>)</w:t>
      </w:r>
      <w:r>
        <w:rPr>
          <w:rFonts w:ascii="宋体" w:hAnsi="宋体"/>
          <w:sz w:val="22"/>
        </w:rPr>
        <w:t>我方承诺</w:t>
      </w:r>
      <w:r>
        <w:rPr>
          <w:rFonts w:hint="eastAsia" w:ascii="宋体" w:hAnsi="宋体"/>
          <w:sz w:val="22"/>
        </w:rPr>
        <w:t>所递交的投标文件及有关资料内容完整、真实和准确。</w:t>
      </w:r>
    </w:p>
    <w:p>
      <w:pPr>
        <w:snapToGrid w:val="0"/>
        <w:spacing w:line="360" w:lineRule="exact"/>
        <w:ind w:firstLine="440"/>
        <w:rPr>
          <w:rFonts w:cs="宋体"/>
          <w:b/>
          <w:sz w:val="22"/>
        </w:rPr>
      </w:pPr>
      <w:r>
        <w:rPr>
          <w:kern w:val="0"/>
          <w:sz w:val="22"/>
        </w:rPr>
        <w:t>以上承诺如有虚假给招标人造成损失的，愿意依法承担</w:t>
      </w:r>
      <w:r>
        <w:rPr>
          <w:rFonts w:hint="eastAsia"/>
          <w:kern w:val="0"/>
          <w:sz w:val="22"/>
          <w:lang w:val="en-US" w:eastAsia="zh-CN"/>
        </w:rPr>
        <w:t>全部</w:t>
      </w:r>
      <w:r>
        <w:rPr>
          <w:kern w:val="0"/>
          <w:sz w:val="22"/>
        </w:rPr>
        <w:t>责任。如已中标，同意招标人取消我公司中标资格的处理。</w:t>
      </w:r>
    </w:p>
    <w:p>
      <w:pPr>
        <w:snapToGrid w:val="0"/>
        <w:spacing w:line="360" w:lineRule="exact"/>
        <w:ind w:firstLine="440" w:firstLineChars="200"/>
        <w:rPr>
          <w:rFonts w:cs="宋体"/>
          <w:sz w:val="22"/>
        </w:rPr>
      </w:pPr>
      <w:r>
        <w:rPr>
          <w:rFonts w:hint="eastAsia" w:ascii="宋体" w:hAnsi="宋体"/>
          <w:sz w:val="22"/>
        </w:rPr>
        <w:t>2.我方已详细审查招标文件包括澄清函和修改文件</w:t>
      </w:r>
      <w:r>
        <w:rPr>
          <w:rFonts w:ascii="宋体" w:hAnsi="宋体"/>
          <w:sz w:val="22"/>
        </w:rPr>
        <w:t>(若有)、所有</w:t>
      </w:r>
      <w:r>
        <w:rPr>
          <w:rFonts w:hint="eastAsia" w:ascii="宋体" w:hAnsi="宋体"/>
          <w:sz w:val="22"/>
        </w:rPr>
        <w:t>已</w:t>
      </w:r>
      <w:r>
        <w:rPr>
          <w:rFonts w:ascii="宋体" w:hAnsi="宋体"/>
          <w:sz w:val="22"/>
        </w:rPr>
        <w:t>提供的资料以及有关附件，我</w:t>
      </w:r>
      <w:r>
        <w:rPr>
          <w:rFonts w:hint="eastAsia" w:ascii="宋体" w:hAnsi="宋体"/>
          <w:sz w:val="22"/>
        </w:rPr>
        <w:t>方</w:t>
      </w:r>
      <w:r>
        <w:rPr>
          <w:rFonts w:ascii="宋体" w:hAnsi="宋体"/>
          <w:sz w:val="22"/>
        </w:rPr>
        <w:t>已完全理解上述文件的全部内容</w:t>
      </w:r>
      <w:r>
        <w:rPr>
          <w:rFonts w:hint="eastAsia" w:ascii="宋体" w:hAnsi="宋体"/>
          <w:sz w:val="22"/>
        </w:rPr>
        <w:t>且无异议</w:t>
      </w:r>
      <w:r>
        <w:rPr>
          <w:rFonts w:ascii="宋体" w:hAnsi="宋体"/>
          <w:sz w:val="22"/>
        </w:rPr>
        <w:t>，并放弃提出任何误解或不明作为抗辩的权利。</w:t>
      </w:r>
    </w:p>
    <w:p>
      <w:pPr>
        <w:snapToGrid w:val="0"/>
        <w:spacing w:line="360" w:lineRule="exact"/>
        <w:ind w:firstLine="440" w:firstLineChars="200"/>
        <w:rPr>
          <w:rFonts w:cs="宋体"/>
          <w:sz w:val="22"/>
        </w:rPr>
      </w:pPr>
      <w:r>
        <w:rPr>
          <w:rFonts w:hint="eastAsia" w:ascii="宋体" w:hAnsi="宋体"/>
          <w:sz w:val="22"/>
        </w:rPr>
        <w:t>3.我方同意按照你方可能提出的要求，提供有关的任何其它数字或资料，并对你方可能不接受最低报价及任何报价表示理解。</w:t>
      </w:r>
    </w:p>
    <w:p>
      <w:pPr>
        <w:snapToGrid w:val="0"/>
        <w:spacing w:line="360" w:lineRule="exact"/>
        <w:ind w:firstLine="440" w:firstLineChars="200"/>
        <w:rPr>
          <w:rFonts w:cs="宋体"/>
          <w:sz w:val="22"/>
        </w:rPr>
      </w:pPr>
      <w:r>
        <w:rPr>
          <w:rFonts w:hint="eastAsia" w:ascii="宋体" w:hAnsi="宋体"/>
          <w:sz w:val="22"/>
        </w:rPr>
        <w:t>4.在合同协议书正式签署生效之前，本投标函连同你方的中标通知书将构成我们双方之间共同遵守的文件，对双方具有约束力。</w:t>
      </w:r>
    </w:p>
    <w:p>
      <w:pPr>
        <w:snapToGrid w:val="0"/>
        <w:spacing w:line="360" w:lineRule="exact"/>
        <w:ind w:firstLine="440" w:firstLineChars="200"/>
        <w:rPr>
          <w:rFonts w:cs="宋体"/>
          <w:sz w:val="22"/>
        </w:rPr>
      </w:pPr>
      <w:r>
        <w:rPr>
          <w:rFonts w:hint="eastAsia" w:ascii="宋体" w:hAnsi="宋体"/>
          <w:sz w:val="22"/>
        </w:rPr>
        <w:t>5.(其他补充说明)</w:t>
      </w:r>
      <w:r>
        <w:rPr>
          <w:rFonts w:ascii="宋体" w:hAnsi="宋体"/>
          <w:sz w:val="22"/>
          <w:u w:val="single"/>
        </w:rPr>
        <w:t xml:space="preserve">                                              </w:t>
      </w:r>
      <w:r>
        <w:rPr>
          <w:rFonts w:hint="eastAsia" w:ascii="宋体" w:hAnsi="宋体"/>
          <w:sz w:val="22"/>
        </w:rPr>
        <w:t>。</w:t>
      </w:r>
    </w:p>
    <w:p>
      <w:pPr>
        <w:snapToGrid w:val="0"/>
        <w:spacing w:line="360" w:lineRule="exact"/>
        <w:ind w:firstLine="3968" w:firstLineChars="1804"/>
        <w:jc w:val="left"/>
        <w:rPr>
          <w:rFonts w:cs="宋体"/>
          <w:sz w:val="22"/>
        </w:rPr>
      </w:pPr>
    </w:p>
    <w:p>
      <w:pPr>
        <w:snapToGrid w:val="0"/>
        <w:spacing w:line="360" w:lineRule="exact"/>
        <w:ind w:firstLine="3968" w:firstLineChars="1804"/>
        <w:jc w:val="left"/>
        <w:rPr>
          <w:rFonts w:cs="宋体"/>
          <w:sz w:val="22"/>
        </w:rPr>
      </w:pPr>
    </w:p>
    <w:p>
      <w:pPr>
        <w:snapToGrid w:val="0"/>
        <w:spacing w:line="360" w:lineRule="exact"/>
        <w:ind w:firstLine="3968" w:firstLineChars="1804"/>
        <w:jc w:val="left"/>
        <w:rPr>
          <w:rFonts w:cs="宋体"/>
          <w:sz w:val="22"/>
        </w:rPr>
      </w:pPr>
      <w:r>
        <w:rPr>
          <w:rFonts w:cs="宋体"/>
          <w:sz w:val="22"/>
        </w:rPr>
        <w:t>投标人：</w:t>
      </w:r>
      <w:r>
        <w:rPr>
          <w:rFonts w:cs="宋体"/>
          <w:sz w:val="22"/>
          <w:u w:val="single"/>
        </w:rPr>
        <w:t xml:space="preserve">                </w:t>
      </w:r>
      <w:r>
        <w:rPr>
          <w:rFonts w:cs="宋体"/>
          <w:sz w:val="22"/>
        </w:rPr>
        <w:t>(盖章)</w:t>
      </w:r>
    </w:p>
    <w:p>
      <w:pPr>
        <w:snapToGrid w:val="0"/>
        <w:spacing w:line="360" w:lineRule="exact"/>
        <w:ind w:firstLine="3968" w:firstLineChars="1804"/>
        <w:jc w:val="left"/>
        <w:rPr>
          <w:rFonts w:cs="宋体"/>
          <w:sz w:val="22"/>
          <w:u w:val="single"/>
        </w:rPr>
      </w:pPr>
      <w:r>
        <w:rPr>
          <w:rFonts w:cs="宋体"/>
          <w:sz w:val="22"/>
        </w:rPr>
        <w:t>法定代表或委托代理人：</w:t>
      </w:r>
      <w:r>
        <w:rPr>
          <w:rFonts w:cs="宋体"/>
          <w:sz w:val="22"/>
          <w:u w:val="single"/>
        </w:rPr>
        <w:t xml:space="preserve">         </w:t>
      </w:r>
      <w:r>
        <w:rPr>
          <w:rFonts w:cs="宋体"/>
          <w:sz w:val="22"/>
        </w:rPr>
        <w:t>(签字或盖章)</w:t>
      </w:r>
    </w:p>
    <w:p>
      <w:pPr>
        <w:snapToGrid w:val="0"/>
        <w:spacing w:line="360" w:lineRule="exact"/>
        <w:ind w:firstLine="3968" w:firstLineChars="1804"/>
        <w:jc w:val="left"/>
        <w:rPr>
          <w:rFonts w:cs="宋体"/>
          <w:sz w:val="22"/>
          <w:u w:val="single"/>
        </w:rPr>
      </w:pPr>
      <w:r>
        <w:rPr>
          <w:rFonts w:cs="宋体"/>
          <w:sz w:val="22"/>
        </w:rPr>
        <w:t>联系人：</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联系地址：</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电话：</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邮编：</w:t>
      </w:r>
      <w:r>
        <w:rPr>
          <w:rFonts w:cs="宋体"/>
          <w:sz w:val="22"/>
          <w:u w:val="single"/>
        </w:rPr>
        <w:t xml:space="preserve">                    </w:t>
      </w:r>
    </w:p>
    <w:p>
      <w:pPr>
        <w:snapToGrid w:val="0"/>
        <w:spacing w:line="360" w:lineRule="exact"/>
        <w:ind w:firstLine="3968" w:firstLineChars="1804"/>
        <w:jc w:val="left"/>
        <w:rPr>
          <w:rFonts w:cs="宋体"/>
          <w:sz w:val="22"/>
        </w:rPr>
      </w:pPr>
      <w:r>
        <w:rPr>
          <w:rFonts w:cs="宋体"/>
          <w:sz w:val="22"/>
          <w:u w:val="single"/>
        </w:rPr>
        <w:t xml:space="preserve">       </w:t>
      </w:r>
      <w:r>
        <w:rPr>
          <w:rFonts w:cs="宋体"/>
          <w:sz w:val="22"/>
        </w:rPr>
        <w:t xml:space="preserve">年 </w:t>
      </w:r>
      <w:r>
        <w:rPr>
          <w:rFonts w:cs="宋体"/>
          <w:sz w:val="22"/>
          <w:u w:val="single"/>
        </w:rPr>
        <w:t xml:space="preserve">       </w:t>
      </w:r>
      <w:r>
        <w:rPr>
          <w:rFonts w:cs="宋体"/>
          <w:sz w:val="22"/>
        </w:rPr>
        <w:t xml:space="preserve"> 月</w:t>
      </w:r>
      <w:r>
        <w:rPr>
          <w:rFonts w:cs="宋体"/>
          <w:sz w:val="22"/>
          <w:u w:val="single"/>
        </w:rPr>
        <w:t xml:space="preserve">      </w:t>
      </w:r>
      <w:r>
        <w:rPr>
          <w:rFonts w:cs="宋体"/>
          <w:sz w:val="22"/>
        </w:rPr>
        <w:t>日</w:t>
      </w:r>
    </w:p>
    <w:p>
      <w:pPr>
        <w:widowControl/>
        <w:jc w:val="left"/>
        <w:rPr>
          <w:rFonts w:cs="微软雅黑"/>
          <w:b/>
          <w:kern w:val="0"/>
          <w:sz w:val="36"/>
          <w:szCs w:val="36"/>
        </w:rPr>
      </w:pPr>
      <w:r>
        <w:rPr>
          <w:rFonts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ascii="宋体" w:hAnsi="宋体" w:cs="微软雅黑"/>
          <w:b/>
          <w:kern w:val="0"/>
          <w:sz w:val="36"/>
          <w:szCs w:val="36"/>
        </w:rPr>
        <w:t>二</w:t>
      </w:r>
      <w:r>
        <w:rPr>
          <w:rFonts w:hint="eastAsia" w:ascii="宋体" w:hAnsi="宋体" w:cs="微软雅黑"/>
          <w:b/>
          <w:kern w:val="0"/>
          <w:sz w:val="36"/>
          <w:szCs w:val="36"/>
        </w:rPr>
        <w:t>-1</w:t>
      </w:r>
      <w:r>
        <w:rPr>
          <w:rFonts w:cs="微软雅黑"/>
          <w:b/>
          <w:kern w:val="0"/>
          <w:sz w:val="36"/>
          <w:szCs w:val="36"/>
        </w:rPr>
        <w:t>、法定代表人身份证明</w:t>
      </w:r>
    </w:p>
    <w:p>
      <w:pPr>
        <w:autoSpaceDE w:val="0"/>
        <w:autoSpaceDN w:val="0"/>
        <w:adjustRightInd w:val="0"/>
        <w:spacing w:line="200" w:lineRule="exact"/>
        <w:jc w:val="left"/>
        <w:rPr>
          <w:rFonts w:cs="微软雅黑"/>
          <w:kern w:val="0"/>
          <w:sz w:val="20"/>
          <w:szCs w:val="20"/>
        </w:rPr>
      </w:pPr>
    </w:p>
    <w:p>
      <w:pPr>
        <w:spacing w:after="120" w:afterLines="50" w:line="440" w:lineRule="exact"/>
        <w:rPr>
          <w:rFonts w:cs="Calibri"/>
          <w:szCs w:val="21"/>
          <w:u w:val="single"/>
        </w:rPr>
      </w:pPr>
      <w:r>
        <w:rPr>
          <w:rFonts w:cs="Calibri"/>
          <w:szCs w:val="21"/>
        </w:rPr>
        <w:t>投标人名称：</w:t>
      </w:r>
      <w:r>
        <w:rPr>
          <w:rFonts w:cs="Calibri"/>
          <w:szCs w:val="21"/>
          <w:u w:val="single"/>
        </w:rPr>
        <w:t xml:space="preserve">                                  </w:t>
      </w:r>
    </w:p>
    <w:p>
      <w:pPr>
        <w:spacing w:after="120" w:afterLines="50" w:line="440" w:lineRule="exact"/>
        <w:rPr>
          <w:rFonts w:cs="Calibri"/>
          <w:szCs w:val="21"/>
          <w:u w:val="single"/>
        </w:rPr>
      </w:pPr>
      <w:r>
        <w:rPr>
          <w:rFonts w:cs="Calibri"/>
          <w:szCs w:val="21"/>
        </w:rPr>
        <w:t>单位性质：</w:t>
      </w:r>
      <w:r>
        <w:rPr>
          <w:rFonts w:cs="Calibri"/>
          <w:szCs w:val="21"/>
          <w:u w:val="single"/>
        </w:rPr>
        <w:t xml:space="preserve">                                    </w:t>
      </w:r>
    </w:p>
    <w:p>
      <w:pPr>
        <w:spacing w:after="120" w:afterLines="50" w:line="440" w:lineRule="exact"/>
        <w:rPr>
          <w:rFonts w:cs="Calibri"/>
          <w:szCs w:val="21"/>
          <w:u w:val="single"/>
        </w:rPr>
      </w:pPr>
      <w:r>
        <w:rPr>
          <w:rFonts w:cs="Calibri"/>
          <w:szCs w:val="21"/>
        </w:rPr>
        <w:t>地址：</w:t>
      </w:r>
      <w:r>
        <w:rPr>
          <w:rFonts w:cs="Calibri"/>
          <w:szCs w:val="21"/>
          <w:u w:val="single"/>
        </w:rPr>
        <w:t xml:space="preserve">                                        </w:t>
      </w:r>
    </w:p>
    <w:p>
      <w:pPr>
        <w:spacing w:after="120" w:afterLines="50" w:line="440" w:lineRule="exact"/>
        <w:rPr>
          <w:rFonts w:cs="Calibri"/>
          <w:szCs w:val="21"/>
          <w:u w:val="single"/>
        </w:rPr>
      </w:pPr>
      <w:r>
        <w:rPr>
          <w:rFonts w:cs="Calibri"/>
          <w:szCs w:val="21"/>
        </w:rPr>
        <w:t>成立时间：</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pacing w:after="120" w:afterLines="50" w:line="440" w:lineRule="exact"/>
        <w:rPr>
          <w:rFonts w:cs="Calibri"/>
          <w:szCs w:val="21"/>
          <w:u w:val="single"/>
        </w:rPr>
      </w:pPr>
      <w:r>
        <w:rPr>
          <w:rFonts w:cs="Calibri"/>
          <w:szCs w:val="21"/>
        </w:rPr>
        <w:t>经营期限：</w:t>
      </w:r>
      <w:r>
        <w:rPr>
          <w:rFonts w:cs="Calibri"/>
          <w:szCs w:val="21"/>
          <w:u w:val="single"/>
        </w:rPr>
        <w:t xml:space="preserve">                                     </w:t>
      </w:r>
    </w:p>
    <w:p>
      <w:pPr>
        <w:spacing w:after="120" w:afterLines="50" w:line="440" w:lineRule="exact"/>
        <w:rPr>
          <w:rFonts w:cs="Calibri"/>
          <w:szCs w:val="21"/>
          <w:u w:val="single"/>
        </w:rPr>
      </w:pPr>
      <w:r>
        <w:rPr>
          <w:rFonts w:cs="Calibri"/>
          <w:szCs w:val="21"/>
        </w:rPr>
        <w:t>姓名：</w:t>
      </w:r>
      <w:r>
        <w:rPr>
          <w:rFonts w:cs="Calibri"/>
          <w:szCs w:val="21"/>
          <w:u w:val="single"/>
        </w:rPr>
        <w:t xml:space="preserve">         </w:t>
      </w:r>
      <w:r>
        <w:rPr>
          <w:rFonts w:cs="Calibri"/>
          <w:szCs w:val="21"/>
        </w:rPr>
        <w:t xml:space="preserve">  性别：</w:t>
      </w:r>
      <w:r>
        <w:rPr>
          <w:rFonts w:cs="Calibri"/>
          <w:szCs w:val="21"/>
          <w:u w:val="single"/>
        </w:rPr>
        <w:t xml:space="preserve">         </w:t>
      </w:r>
      <w:r>
        <w:rPr>
          <w:rFonts w:cs="Calibri"/>
          <w:szCs w:val="21"/>
        </w:rPr>
        <w:t xml:space="preserve">  年龄：</w:t>
      </w:r>
      <w:r>
        <w:rPr>
          <w:rFonts w:cs="Calibri"/>
          <w:szCs w:val="21"/>
          <w:u w:val="single"/>
        </w:rPr>
        <w:t xml:space="preserve">         </w:t>
      </w:r>
      <w:r>
        <w:rPr>
          <w:rFonts w:cs="Calibri"/>
          <w:szCs w:val="21"/>
        </w:rPr>
        <w:t xml:space="preserve">  职务：</w:t>
      </w:r>
      <w:r>
        <w:rPr>
          <w:rFonts w:cs="Calibri"/>
          <w:szCs w:val="21"/>
          <w:u w:val="single"/>
        </w:rPr>
        <w:t xml:space="preserve">         </w:t>
      </w:r>
      <w:r>
        <w:rPr>
          <w:rFonts w:cs="Calibri"/>
          <w:szCs w:val="21"/>
        </w:rPr>
        <w:t xml:space="preserve">  </w:t>
      </w:r>
    </w:p>
    <w:p>
      <w:pPr>
        <w:spacing w:after="120" w:afterLines="50" w:line="440" w:lineRule="exact"/>
        <w:rPr>
          <w:rFonts w:cs="Calibri"/>
          <w:szCs w:val="21"/>
          <w:u w:val="single"/>
        </w:rPr>
      </w:pPr>
      <w:r>
        <w:rPr>
          <w:rFonts w:cs="Calibri"/>
          <w:szCs w:val="21"/>
        </w:rPr>
        <w:t>身份证号码：</w:t>
      </w:r>
      <w:r>
        <w:rPr>
          <w:rFonts w:cs="Calibri"/>
          <w:szCs w:val="21"/>
          <w:u w:val="single"/>
        </w:rPr>
        <w:t xml:space="preserve">                           </w:t>
      </w:r>
    </w:p>
    <w:p>
      <w:pPr>
        <w:spacing w:line="440" w:lineRule="exact"/>
        <w:ind w:firstLine="560"/>
        <w:rPr>
          <w:rFonts w:cs="Calibri"/>
          <w:szCs w:val="21"/>
        </w:rPr>
      </w:pPr>
    </w:p>
    <w:p>
      <w:pPr>
        <w:spacing w:line="440" w:lineRule="exact"/>
        <w:rPr>
          <w:rFonts w:cs="Calibri"/>
          <w:szCs w:val="21"/>
        </w:rPr>
      </w:pPr>
      <w:r>
        <w:rPr>
          <w:rFonts w:cs="Calibri"/>
          <w:szCs w:val="21"/>
        </w:rPr>
        <w:t xml:space="preserve">    系</w:t>
      </w:r>
      <w:r>
        <w:rPr>
          <w:rFonts w:cs="Calibri"/>
          <w:szCs w:val="21"/>
          <w:u w:val="single"/>
        </w:rPr>
        <w:t xml:space="preserve">                          </w:t>
      </w:r>
      <w:r>
        <w:rPr>
          <w:rFonts w:cs="Calibri"/>
          <w:szCs w:val="21"/>
        </w:rPr>
        <w:t>(投标人名称)的法定代表人。</w:t>
      </w:r>
    </w:p>
    <w:p>
      <w:pPr>
        <w:spacing w:line="440" w:lineRule="exact"/>
        <w:ind w:firstLine="560"/>
        <w:rPr>
          <w:rFonts w:cs="Calibri"/>
          <w:szCs w:val="21"/>
        </w:rPr>
      </w:pPr>
    </w:p>
    <w:p>
      <w:pPr>
        <w:spacing w:line="440" w:lineRule="exact"/>
        <w:rPr>
          <w:rFonts w:cs="Calibri"/>
          <w:szCs w:val="21"/>
        </w:rPr>
      </w:pPr>
      <w:r>
        <w:rPr>
          <w:rFonts w:cs="Calibri"/>
          <w:szCs w:val="21"/>
        </w:rPr>
        <w:t>特此证明。</w:t>
      </w:r>
    </w:p>
    <w:p>
      <w:pPr>
        <w:spacing w:line="440" w:lineRule="exact"/>
        <w:rPr>
          <w:rFonts w:cs="Calibri"/>
          <w:szCs w:val="21"/>
        </w:rPr>
      </w:pPr>
      <w:r>
        <w:rPr>
          <w:rFonts w:cs="Calibri"/>
          <w:szCs w:val="21"/>
        </w:rPr>
        <w:t xml:space="preserve">投标人：(盖单位章) </w:t>
      </w:r>
    </w:p>
    <w:p>
      <w:pPr>
        <w:spacing w:line="440" w:lineRule="exact"/>
        <w:ind w:firstLine="6240" w:firstLineChars="2960"/>
        <w:rPr>
          <w:rFonts w:cs="Calibri"/>
          <w:b/>
          <w:szCs w:val="21"/>
        </w:rPr>
      </w:pPr>
      <w:r>
        <w:rPr>
          <w:rFonts w:cs="Calibri"/>
          <w:b/>
          <w:szCs w:val="21"/>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5"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文本框 3" o:spid="_x0000_s1026" o:spt="202" type="#_x0000_t202" style="position:absolute;left:0pt;margin-left:0pt;margin-top:31.2pt;height:171.6pt;width:423pt;mso-wrap-distance-bottom:0pt;mso-wrap-distance-left:9pt;mso-wrap-distance-right:9pt;mso-wrap-distance-top:0pt;z-index:251663360;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qfK7TXAAAABwEAAA8AAAAAAAAAAQAgAAAAIgAAAGRycy9kb3ducmV2LnhtbFBLAQIU&#10;ABQAAAAIAIdO4kB4wumPLQIAAEg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v:textbox>
                <w10:wrap type="square"/>
              </v:shape>
            </w:pict>
          </mc:Fallback>
        </mc:AlternateContent>
      </w:r>
      <w:r>
        <w:rPr>
          <w:rFonts w:cs="Calibri"/>
          <w:szCs w:val="21"/>
        </w:rPr>
        <w:t>日期：   年    月    日</w:t>
      </w:r>
    </w:p>
    <w:p>
      <w:pPr>
        <w:autoSpaceDE w:val="0"/>
        <w:autoSpaceDN w:val="0"/>
        <w:adjustRightInd w:val="0"/>
        <w:spacing w:line="360" w:lineRule="auto"/>
        <w:jc w:val="center"/>
        <w:rPr>
          <w:rFonts w:cs="微软雅黑"/>
          <w:b/>
          <w:kern w:val="0"/>
          <w:sz w:val="36"/>
          <w:szCs w:val="36"/>
        </w:rPr>
      </w:pPr>
      <w:r>
        <w:rPr>
          <w:rFonts w:cs="Calibri"/>
          <w:szCs w:val="21"/>
        </w:rPr>
        <w:br w:type="page"/>
      </w:r>
      <w:r>
        <w:rPr>
          <w:rFonts w:hint="eastAsia" w:ascii="宋体" w:hAnsi="宋体" w:cs="微软雅黑"/>
          <w:b/>
          <w:kern w:val="0"/>
          <w:sz w:val="36"/>
          <w:szCs w:val="36"/>
        </w:rPr>
        <w:t>二-2</w:t>
      </w:r>
      <w:r>
        <w:rPr>
          <w:rFonts w:cs="微软雅黑"/>
          <w:b/>
          <w:kern w:val="0"/>
          <w:sz w:val="36"/>
          <w:szCs w:val="36"/>
        </w:rPr>
        <w:t>、法定代表人授权委托书</w:t>
      </w:r>
    </w:p>
    <w:p>
      <w:pPr>
        <w:autoSpaceDE w:val="0"/>
        <w:autoSpaceDN w:val="0"/>
        <w:adjustRightInd w:val="0"/>
        <w:spacing w:line="360" w:lineRule="auto"/>
        <w:ind w:firstLine="480" w:firstLineChars="200"/>
        <w:jc w:val="left"/>
        <w:rPr>
          <w:rFonts w:cs="微软雅黑"/>
          <w:kern w:val="0"/>
          <w:sz w:val="24"/>
          <w:szCs w:val="24"/>
        </w:rPr>
      </w:pPr>
    </w:p>
    <w:p>
      <w:pPr>
        <w:spacing w:line="440" w:lineRule="exact"/>
        <w:ind w:firstLine="420" w:firstLineChars="200"/>
        <w:rPr>
          <w:rFonts w:cs="Calibri"/>
          <w:szCs w:val="21"/>
        </w:rPr>
      </w:pPr>
      <w:r>
        <w:rPr>
          <w:rFonts w:cs="Calibri"/>
          <w:szCs w:val="21"/>
        </w:rPr>
        <w:t>本人</w:t>
      </w:r>
      <w:r>
        <w:rPr>
          <w:rFonts w:cs="Calibri"/>
          <w:szCs w:val="21"/>
          <w:u w:val="single"/>
        </w:rPr>
        <w:t xml:space="preserve">        </w:t>
      </w:r>
      <w:r>
        <w:rPr>
          <w:rFonts w:cs="Calibri"/>
          <w:szCs w:val="21"/>
        </w:rPr>
        <w:t>(姓名)系</w:t>
      </w:r>
      <w:r>
        <w:rPr>
          <w:rFonts w:cs="Calibri"/>
          <w:szCs w:val="21"/>
          <w:u w:val="single"/>
        </w:rPr>
        <w:t xml:space="preserve">                </w:t>
      </w:r>
      <w:r>
        <w:rPr>
          <w:rFonts w:cs="Calibri"/>
          <w:szCs w:val="21"/>
        </w:rPr>
        <w:t>(投标人名称)的法定代表人，现委托</w:t>
      </w:r>
      <w:r>
        <w:rPr>
          <w:rFonts w:cs="Calibri"/>
          <w:szCs w:val="21"/>
          <w:u w:val="single"/>
        </w:rPr>
        <w:t xml:space="preserve">      </w:t>
      </w:r>
      <w:r>
        <w:rPr>
          <w:rFonts w:cs="Calibri"/>
          <w:szCs w:val="21"/>
        </w:rPr>
        <w:t>(姓名)为我方代理人。代理人根据授权，以我方名义签署、澄清、说明、补正、递交、撤回、修改</w:t>
      </w:r>
      <w:r>
        <w:rPr>
          <w:rFonts w:cs="Calibri"/>
          <w:szCs w:val="21"/>
          <w:u w:val="single"/>
        </w:rPr>
        <w:t xml:space="preserve">              </w:t>
      </w:r>
      <w:r>
        <w:rPr>
          <w:rFonts w:cs="Calibri"/>
          <w:szCs w:val="21"/>
        </w:rPr>
        <w:t>(项目名称)投标文件、签订合同和处理有关事宜，其法律后果由我方承担。</w:t>
      </w:r>
    </w:p>
    <w:p>
      <w:pPr>
        <w:spacing w:line="440" w:lineRule="exact"/>
        <w:ind w:firstLine="420" w:firstLineChars="200"/>
        <w:rPr>
          <w:rFonts w:cs="Calibri"/>
          <w:szCs w:val="21"/>
        </w:rPr>
      </w:pPr>
      <w:r>
        <w:rPr>
          <w:rFonts w:cs="Calibri"/>
          <w:szCs w:val="21"/>
        </w:rPr>
        <w:t>代理人无转委托权。</w:t>
      </w:r>
    </w:p>
    <w:p>
      <w:pPr>
        <w:spacing w:line="440" w:lineRule="exact"/>
        <w:ind w:firstLine="420" w:firstLineChars="200"/>
        <w:rPr>
          <w:rFonts w:cs="Calibri"/>
          <w:szCs w:val="21"/>
        </w:rPr>
      </w:pPr>
      <w:r>
        <w:rPr>
          <w:rFonts w:cs="Calibri"/>
          <w:szCs w:val="21"/>
        </w:rPr>
        <w:t>附：委托代理人身份证复制件。</w:t>
      </w:r>
    </w:p>
    <w:p>
      <w:pPr>
        <w:spacing w:line="440" w:lineRule="exact"/>
        <w:rPr>
          <w:rFonts w:cs="Calibri"/>
          <w:szCs w:val="21"/>
        </w:rPr>
      </w:pPr>
    </w:p>
    <w:p>
      <w:pPr>
        <w:spacing w:line="440" w:lineRule="exact"/>
        <w:rPr>
          <w:rFonts w:cs="Calibri"/>
          <w:szCs w:val="21"/>
        </w:rPr>
      </w:pPr>
      <w:r>
        <w:rPr>
          <w:rFonts w:cs="Calibri"/>
          <w:szCs w:val="21"/>
        </w:rPr>
        <w:t>投标人：(盖单位章)</w:t>
      </w:r>
    </w:p>
    <w:p>
      <w:pPr>
        <w:spacing w:line="440" w:lineRule="exact"/>
        <w:rPr>
          <w:rFonts w:cs="Calibri"/>
          <w:szCs w:val="21"/>
        </w:rPr>
      </w:pPr>
      <w:r>
        <w:rPr>
          <w:rFonts w:cs="Calibri"/>
          <w:szCs w:val="21"/>
        </w:rPr>
        <w:t>法定代表人：(签字或盖章)</w:t>
      </w:r>
    </w:p>
    <w:p>
      <w:pPr>
        <w:spacing w:line="440" w:lineRule="exact"/>
        <w:rPr>
          <w:rFonts w:cs="Calibri"/>
          <w:szCs w:val="21"/>
        </w:rPr>
      </w:pPr>
      <w:r>
        <w:rPr>
          <w:rFonts w:cs="Calibri"/>
          <w:szCs w:val="21"/>
        </w:rPr>
        <w:t>身份证号码：</w:t>
      </w:r>
    </w:p>
    <w:p>
      <w:pPr>
        <w:spacing w:line="440" w:lineRule="exact"/>
        <w:rPr>
          <w:rFonts w:cs="Calibri"/>
          <w:szCs w:val="21"/>
        </w:rPr>
      </w:pPr>
    </w:p>
    <w:p>
      <w:pPr>
        <w:tabs>
          <w:tab w:val="left" w:pos="6818"/>
        </w:tabs>
        <w:spacing w:line="440" w:lineRule="exact"/>
        <w:rPr>
          <w:rFonts w:cs="Calibri"/>
          <w:szCs w:val="21"/>
        </w:rPr>
      </w:pPr>
      <w:r>
        <w:rPr>
          <w:rFonts w:cs="Calibri"/>
          <w:szCs w:val="21"/>
        </w:rPr>
        <w:t>委托的代理人：(签字或盖章)</w:t>
      </w:r>
      <w:r>
        <w:rPr>
          <w:rFonts w:cs="Calibri"/>
          <w:szCs w:val="21"/>
        </w:rPr>
        <w:tab/>
      </w:r>
    </w:p>
    <w:p>
      <w:pPr>
        <w:spacing w:line="440" w:lineRule="exact"/>
        <w:rPr>
          <w:rFonts w:hint="eastAsia" w:cs="Calibri"/>
          <w:szCs w:val="21"/>
        </w:rPr>
      </w:pPr>
      <w:r>
        <w:rPr>
          <w:rFonts w:cs="Calibri"/>
          <w:szCs w:val="21"/>
        </w:rPr>
        <w:t>身份证号码：</w:t>
      </w:r>
    </w:p>
    <w:p>
      <w:pPr>
        <w:spacing w:line="440" w:lineRule="exact"/>
        <w:rPr>
          <w:rFonts w:hint="eastAsia" w:cs="Calibri"/>
          <w:szCs w:val="21"/>
        </w:rPr>
      </w:pPr>
      <w:r>
        <w:rPr>
          <w:rFonts w:hint="eastAsia" w:cs="Calibri"/>
          <w:szCs w:val="21"/>
        </w:rPr>
        <w:t>手机号码：</w:t>
      </w:r>
    </w:p>
    <w:p>
      <w:pPr>
        <w:spacing w:line="440" w:lineRule="exact"/>
        <w:rPr>
          <w:rFonts w:cs="Calibri"/>
          <w:szCs w:val="21"/>
        </w:rPr>
      </w:pPr>
      <w:r>
        <w:rPr>
          <w:rFonts w:hint="eastAsia" w:cs="Calibri"/>
          <w:szCs w:val="21"/>
        </w:rPr>
        <w:t>电子邮箱：</w:t>
      </w:r>
    </w:p>
    <w:p>
      <w:pPr>
        <w:spacing w:line="440" w:lineRule="exact"/>
        <w:ind w:firstLine="4515" w:firstLineChars="2150"/>
        <w:rPr>
          <w:rFonts w:cs="Calibri"/>
          <w:szCs w:val="21"/>
        </w:rPr>
      </w:pPr>
      <w:r>
        <w:rPr>
          <w:rFonts w:cs="Calibri"/>
          <w:szCs w:val="21"/>
        </w:rPr>
        <w:t>日期：</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napToGrid w:val="0"/>
        <w:spacing w:line="440" w:lineRule="exact"/>
        <w:rPr>
          <w:rFonts w:cs="Calibri"/>
          <w:szCs w:val="21"/>
        </w:rPr>
      </w:pPr>
      <w:r>
        <w:rPr>
          <w:rFonts w:cs="Calibri"/>
          <w:b/>
          <w:szCs w:val="21"/>
        </w:rPr>
        <mc:AlternateContent>
          <mc:Choice Requires="wps">
            <w:drawing>
              <wp:anchor distT="0" distB="0" distL="114300" distR="114300" simplePos="0" relativeHeight="251664384"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6" name="文本框 5"/>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文本框 5" o:spid="_x0000_s1026" o:spt="202" type="#_x0000_t202" style="position:absolute;left:0pt;margin-left:9.15pt;margin-top:20.8pt;height:171.6pt;width:423pt;mso-wrap-distance-bottom:0pt;mso-wrap-distance-left:9pt;mso-wrap-distance-right:9pt;mso-wrap-distance-top:0pt;z-index:251664384;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pPesHXAAAACQEAAA8AAAAAAAAAAQAgAAAAIgAAAGRycy9kb3ducmV2LnhtbFBLAQIU&#10;ABQAAAAIAIdO4kDo3+NlLQIAAEg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v:textbox>
                <w10:wrap type="square"/>
              </v:shape>
            </w:pict>
          </mc:Fallback>
        </mc:AlternateContent>
      </w:r>
      <w:r>
        <w:rPr>
          <w:rFonts w:cs="Calibri"/>
          <w:szCs w:val="21"/>
        </w:rPr>
        <w:t xml:space="preserve">                                  </w:t>
      </w:r>
    </w:p>
    <w:p>
      <w:pPr>
        <w:spacing w:line="440" w:lineRule="exact"/>
        <w:rPr>
          <w:rFonts w:cs="Calibri"/>
          <w:b/>
          <w:bCs/>
          <w:szCs w:val="21"/>
        </w:rPr>
      </w:pPr>
      <w:r>
        <w:rPr>
          <w:rFonts w:cs="Calibri"/>
          <w:b/>
          <w:bCs/>
          <w:szCs w:val="21"/>
        </w:rPr>
        <w:t xml:space="preserve">  </w:t>
      </w:r>
    </w:p>
    <w:p>
      <w:pPr>
        <w:spacing w:line="440" w:lineRule="exact"/>
        <w:rPr>
          <w:rFonts w:cs="Calibri"/>
          <w:b/>
          <w:bCs/>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tabs>
          <w:tab w:val="left" w:pos="2420"/>
          <w:tab w:val="left" w:pos="5580"/>
        </w:tabs>
        <w:autoSpaceDE w:val="0"/>
        <w:autoSpaceDN w:val="0"/>
        <w:adjustRightInd w:val="0"/>
        <w:spacing w:line="360" w:lineRule="auto"/>
        <w:ind w:right="-20" w:firstLine="420" w:firstLineChars="200"/>
        <w:jc w:val="left"/>
        <w:rPr>
          <w:rFonts w:cs="微软雅黑"/>
          <w:kern w:val="0"/>
          <w:sz w:val="24"/>
          <w:szCs w:val="24"/>
        </w:rPr>
      </w:pPr>
      <w:r>
        <w:rPr>
          <w:rFonts w:cs="Calibri"/>
          <w:szCs w:val="21"/>
        </w:rPr>
        <w:t>注：如投标文件由委托代理人签字或盖章的，投标文件必须附此授权委托书。</w:t>
      </w:r>
      <w:r>
        <w:rPr>
          <w:rFonts w:cs="Calibri"/>
          <w:b/>
          <w:bCs/>
          <w:szCs w:val="21"/>
        </w:rPr>
        <w:t xml:space="preserve">    </w:t>
      </w:r>
    </w:p>
    <w:p>
      <w:pPr>
        <w:tabs>
          <w:tab w:val="left" w:pos="6640"/>
          <w:tab w:val="left" w:pos="7580"/>
          <w:tab w:val="left" w:pos="8520"/>
        </w:tabs>
        <w:autoSpaceDE w:val="0"/>
        <w:autoSpaceDN w:val="0"/>
        <w:adjustRightInd w:val="0"/>
        <w:spacing w:line="360" w:lineRule="auto"/>
        <w:ind w:left="5907" w:right="-20" w:firstLine="480" w:firstLineChars="200"/>
        <w:jc w:val="left"/>
        <w:rPr>
          <w:rFonts w:cs="微软雅黑"/>
          <w:kern w:val="0"/>
          <w:sz w:val="24"/>
          <w:szCs w:val="21"/>
        </w:rPr>
        <w:sectPr>
          <w:pgSz w:w="11907" w:h="16840"/>
          <w:pgMar w:top="1134" w:right="1134" w:bottom="1134" w:left="1134" w:header="567" w:footer="567" w:gutter="0"/>
          <w:pgNumType w:fmt="numberInDash"/>
          <w:cols w:space="720" w:num="1"/>
        </w:sectPr>
      </w:pPr>
    </w:p>
    <w:p>
      <w:pPr>
        <w:spacing w:line="360" w:lineRule="auto"/>
        <w:jc w:val="both"/>
        <w:rPr>
          <w:rFonts w:cs="微软雅黑"/>
          <w:b/>
          <w:kern w:val="0"/>
          <w:sz w:val="36"/>
          <w:szCs w:val="36"/>
        </w:rPr>
      </w:pPr>
      <w:r>
        <w:rPr>
          <w:rFonts w:hint="eastAsia" w:cs="微软雅黑"/>
          <w:b/>
          <w:kern w:val="0"/>
          <w:sz w:val="36"/>
          <w:szCs w:val="36"/>
          <w:lang w:val="en-US" w:eastAsia="zh-CN"/>
        </w:rPr>
        <w:t xml:space="preserve">                三</w:t>
      </w:r>
      <w:r>
        <w:rPr>
          <w:rFonts w:hint="eastAsia" w:cs="微软雅黑"/>
          <w:b/>
          <w:kern w:val="0"/>
          <w:sz w:val="36"/>
          <w:szCs w:val="36"/>
        </w:rPr>
        <w:t>、已标价工程量清单</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须包含如下格式：</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1</w:t>
      </w:r>
      <w:r>
        <w:rPr>
          <w:rFonts w:hint="eastAsia" w:ascii="宋体" w:hAnsi="宋体" w:cs="Arial"/>
          <w:kern w:val="0"/>
          <w:szCs w:val="21"/>
        </w:rPr>
        <w:t>)投标总价封面</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2</w:t>
      </w:r>
      <w:r>
        <w:rPr>
          <w:rFonts w:hint="eastAsia" w:ascii="宋体" w:hAnsi="宋体" w:cs="Arial"/>
          <w:kern w:val="0"/>
          <w:szCs w:val="21"/>
        </w:rPr>
        <w:t>)工程总说明</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3</w:t>
      </w:r>
      <w:r>
        <w:rPr>
          <w:rFonts w:hint="eastAsia" w:ascii="宋体" w:hAnsi="宋体" w:cs="Arial"/>
          <w:kern w:val="0"/>
          <w:szCs w:val="21"/>
        </w:rPr>
        <w:t>)工程项目投标报价汇总表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4</w:t>
      </w:r>
      <w:r>
        <w:rPr>
          <w:rFonts w:hint="eastAsia" w:ascii="宋体" w:hAnsi="宋体" w:cs="Arial"/>
          <w:kern w:val="0"/>
          <w:szCs w:val="21"/>
        </w:rPr>
        <w:t>)单位(专业)工程投标报价计算表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5</w:t>
      </w:r>
      <w:r>
        <w:rPr>
          <w:rFonts w:hint="eastAsia" w:ascii="宋体" w:hAnsi="宋体" w:cs="Arial"/>
          <w:kern w:val="0"/>
          <w:szCs w:val="21"/>
        </w:rPr>
        <w:t>)分部分项工程量清单与计价表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6</w:t>
      </w:r>
      <w:r>
        <w:rPr>
          <w:rFonts w:hint="eastAsia" w:ascii="宋体" w:hAnsi="宋体" w:cs="Arial"/>
          <w:kern w:val="0"/>
          <w:szCs w:val="21"/>
        </w:rPr>
        <w:t>)工程量清单综合单价计算表</w:t>
      </w:r>
    </w:p>
    <w:p>
      <w:pPr>
        <w:autoSpaceDE w:val="0"/>
        <w:autoSpaceDN w:val="0"/>
        <w:adjustRightInd w:val="0"/>
        <w:snapToGrid w:val="0"/>
        <w:spacing w:line="360" w:lineRule="auto"/>
        <w:ind w:firstLine="420" w:firstLineChars="200"/>
        <w:rPr>
          <w:rFonts w:hint="eastAsia" w:ascii="宋体" w:hAnsi="宋体" w:cs="Arial"/>
          <w:kern w:val="0"/>
          <w:szCs w:val="21"/>
        </w:rPr>
      </w:pPr>
      <w:r>
        <w:rPr>
          <w:rFonts w:hint="eastAsia" w:ascii="宋体" w:hAnsi="宋体" w:cs="Arial"/>
          <w:kern w:val="0"/>
          <w:szCs w:val="21"/>
        </w:rPr>
        <w:t>(</w:t>
      </w:r>
      <w:r>
        <w:rPr>
          <w:rFonts w:ascii="宋体" w:hAnsi="宋体" w:cs="Arial"/>
          <w:kern w:val="0"/>
          <w:szCs w:val="21"/>
        </w:rPr>
        <w:t>7</w:t>
      </w:r>
      <w:r>
        <w:rPr>
          <w:rFonts w:hint="eastAsia" w:ascii="宋体" w:hAnsi="宋体" w:cs="Arial"/>
          <w:kern w:val="0"/>
          <w:szCs w:val="21"/>
        </w:rPr>
        <w:t>)工程量清单综合单价工料机分析表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8</w:t>
      </w:r>
      <w:r>
        <w:rPr>
          <w:rFonts w:hint="eastAsia" w:ascii="宋体" w:hAnsi="宋体" w:cs="Arial"/>
          <w:kern w:val="0"/>
          <w:szCs w:val="21"/>
        </w:rPr>
        <w:t>)施工技术措施项目清单与计价表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9</w:t>
      </w:r>
      <w:r>
        <w:rPr>
          <w:rFonts w:hint="eastAsia" w:ascii="宋体" w:hAnsi="宋体" w:cs="Arial"/>
          <w:kern w:val="0"/>
          <w:szCs w:val="21"/>
        </w:rPr>
        <w:t>)措施项目清单综合单价计算表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10</w:t>
      </w:r>
      <w:r>
        <w:rPr>
          <w:rFonts w:hint="eastAsia" w:ascii="宋体" w:hAnsi="宋体" w:cs="Arial"/>
          <w:kern w:val="0"/>
          <w:szCs w:val="21"/>
        </w:rPr>
        <w:t>)措施项目清单综合单价工料机分析</w:t>
      </w:r>
    </w:p>
    <w:p>
      <w:pPr>
        <w:autoSpaceDE w:val="0"/>
        <w:autoSpaceDN w:val="0"/>
        <w:adjustRightInd w:val="0"/>
        <w:snapToGrid w:val="0"/>
        <w:spacing w:line="360" w:lineRule="auto"/>
        <w:ind w:firstLine="422" w:firstLineChars="200"/>
        <w:rPr>
          <w:rFonts w:ascii="宋体" w:hAnsi="宋体" w:cs="Arial"/>
          <w:b/>
          <w:bCs/>
          <w:kern w:val="0"/>
          <w:szCs w:val="21"/>
        </w:rPr>
      </w:pPr>
      <w:r>
        <w:rPr>
          <w:rFonts w:hint="eastAsia" w:ascii="宋体" w:hAnsi="宋体" w:cs="Arial"/>
          <w:b/>
          <w:bCs/>
          <w:kern w:val="0"/>
          <w:szCs w:val="21"/>
        </w:rPr>
        <w:t>(</w:t>
      </w:r>
      <w:r>
        <w:rPr>
          <w:rFonts w:ascii="宋体" w:hAnsi="宋体" w:cs="Arial"/>
          <w:b/>
          <w:bCs/>
          <w:kern w:val="0"/>
          <w:szCs w:val="21"/>
        </w:rPr>
        <w:t>1</w:t>
      </w:r>
      <w:r>
        <w:rPr>
          <w:rFonts w:hint="eastAsia" w:ascii="宋体" w:hAnsi="宋体" w:cs="Arial"/>
          <w:b/>
          <w:bCs/>
          <w:kern w:val="0"/>
          <w:szCs w:val="21"/>
          <w:lang w:val="en-US" w:eastAsia="zh-CN"/>
        </w:rPr>
        <w:t>1</w:t>
      </w:r>
      <w:r>
        <w:rPr>
          <w:rFonts w:hint="eastAsia" w:ascii="宋体" w:hAnsi="宋体" w:cs="Arial"/>
          <w:b/>
          <w:bCs/>
          <w:kern w:val="0"/>
          <w:szCs w:val="21"/>
        </w:rPr>
        <w:t>)主要设备材料选用品牌一览表</w:t>
      </w:r>
    </w:p>
    <w:p>
      <w:pPr>
        <w:pStyle w:val="15"/>
        <w:ind w:firstLine="0" w:firstLineChars="0"/>
        <w:jc w:val="center"/>
        <w:rPr>
          <w:rFonts w:ascii="宋体" w:hAnsi="宋体" w:cs="宋体"/>
          <w:b/>
          <w:kern w:val="0"/>
          <w:sz w:val="32"/>
          <w:szCs w:val="32"/>
          <w:lang w:val="zh-CN"/>
        </w:rPr>
      </w:pPr>
      <w:r>
        <w:rPr>
          <w:rFonts w:ascii="宋体" w:hAnsi="宋体" w:cs="Arial"/>
          <w:b/>
          <w:bCs/>
          <w:kern w:val="0"/>
          <w:szCs w:val="21"/>
        </w:rPr>
        <w:br w:type="page"/>
      </w:r>
      <w:r>
        <w:rPr>
          <w:rFonts w:hint="eastAsia" w:ascii="宋体" w:hAnsi="宋体" w:cs="宋体"/>
          <w:b/>
          <w:kern w:val="0"/>
          <w:sz w:val="32"/>
          <w:szCs w:val="32"/>
          <w:lang w:val="zh-CN"/>
        </w:rPr>
        <w:t>主要设备材料选用品牌一览表</w:t>
      </w:r>
    </w:p>
    <w:tbl>
      <w:tblPr>
        <w:tblStyle w:val="52"/>
        <w:tblpPr w:leftFromText="180" w:rightFromText="180" w:vertAnchor="text" w:horzAnchor="page" w:tblpX="1689" w:tblpY="299"/>
        <w:tblOverlap w:val="never"/>
        <w:tblW w:w="92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0"/>
        <w:gridCol w:w="3675"/>
        <w:gridCol w:w="2046"/>
        <w:gridCol w:w="2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6" w:hRule="atLeast"/>
          <w:tblHeader/>
        </w:trPr>
        <w:tc>
          <w:tcPr>
            <w:tcW w:w="1090" w:type="dxa"/>
            <w:vAlign w:val="center"/>
          </w:tcPr>
          <w:p>
            <w:pPr>
              <w:widowControl/>
              <w:snapToGrid w:val="0"/>
              <w:jc w:val="center"/>
              <w:rPr>
                <w:rFonts w:ascii="宋体" w:hAnsi="宋体" w:cs="宋体"/>
                <w:bCs/>
                <w:kern w:val="0"/>
                <w:sz w:val="22"/>
              </w:rPr>
            </w:pPr>
            <w:r>
              <w:rPr>
                <w:rFonts w:ascii="宋体" w:hAnsi="宋体" w:cs="宋体"/>
                <w:bCs/>
                <w:kern w:val="0"/>
                <w:sz w:val="22"/>
              </w:rPr>
              <w:t>序号</w:t>
            </w:r>
          </w:p>
        </w:tc>
        <w:tc>
          <w:tcPr>
            <w:tcW w:w="3675" w:type="dxa"/>
            <w:vAlign w:val="center"/>
          </w:tcPr>
          <w:p>
            <w:pPr>
              <w:widowControl/>
              <w:snapToGrid w:val="0"/>
              <w:jc w:val="center"/>
              <w:rPr>
                <w:rFonts w:ascii="宋体" w:hAnsi="宋体" w:cs="宋体"/>
                <w:bCs/>
                <w:kern w:val="0"/>
                <w:sz w:val="22"/>
              </w:rPr>
            </w:pPr>
            <w:r>
              <w:rPr>
                <w:rFonts w:ascii="宋体" w:hAnsi="宋体" w:cs="宋体"/>
                <w:bCs/>
                <w:kern w:val="0"/>
                <w:sz w:val="22"/>
              </w:rPr>
              <w:t>材料设备名称</w:t>
            </w:r>
          </w:p>
        </w:tc>
        <w:tc>
          <w:tcPr>
            <w:tcW w:w="2046" w:type="dxa"/>
            <w:vAlign w:val="center"/>
          </w:tcPr>
          <w:p>
            <w:pPr>
              <w:widowControl/>
              <w:snapToGrid w:val="0"/>
              <w:jc w:val="center"/>
              <w:rPr>
                <w:rFonts w:ascii="宋体" w:hAnsi="宋体" w:cs="宋体"/>
                <w:bCs/>
                <w:kern w:val="0"/>
                <w:sz w:val="22"/>
              </w:rPr>
            </w:pPr>
            <w:r>
              <w:rPr>
                <w:rFonts w:hint="eastAsia" w:ascii="宋体" w:hAnsi="宋体" w:cs="宋体"/>
                <w:bCs/>
                <w:kern w:val="0"/>
                <w:sz w:val="22"/>
              </w:rPr>
              <w:t>选用</w:t>
            </w:r>
            <w:r>
              <w:rPr>
                <w:rFonts w:ascii="宋体" w:hAnsi="宋体" w:cs="宋体"/>
                <w:bCs/>
                <w:kern w:val="0"/>
                <w:sz w:val="22"/>
              </w:rPr>
              <w:t>品牌</w:t>
            </w:r>
          </w:p>
        </w:tc>
        <w:tc>
          <w:tcPr>
            <w:tcW w:w="2394" w:type="dxa"/>
            <w:vAlign w:val="center"/>
          </w:tcPr>
          <w:p>
            <w:pPr>
              <w:widowControl/>
              <w:snapToGrid w:val="0"/>
              <w:jc w:val="center"/>
              <w:rPr>
                <w:rFonts w:hint="eastAsia" w:ascii="宋体" w:hAnsi="宋体" w:cs="宋体" w:eastAsiaTheme="minorEastAsia"/>
                <w:bCs/>
                <w:kern w:val="0"/>
                <w:sz w:val="22"/>
                <w:lang w:val="en-US" w:eastAsia="zh-CN"/>
              </w:rPr>
            </w:pPr>
            <w:r>
              <w:rPr>
                <w:rFonts w:hint="eastAsia" w:ascii="宋体" w:hAnsi="宋体" w:cs="宋体"/>
                <w:bCs/>
                <w:kern w:val="0"/>
                <w:sz w:val="22"/>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1090" w:type="dxa"/>
            <w:vAlign w:val="center"/>
          </w:tcPr>
          <w:p>
            <w:pPr>
              <w:widowControl/>
              <w:snapToGrid w:val="0"/>
              <w:jc w:val="center"/>
              <w:rPr>
                <w:rFonts w:hint="eastAsia" w:ascii="宋体" w:hAnsi="宋体" w:cs="宋体" w:eastAsiaTheme="minorEastAsia"/>
                <w:bCs/>
                <w:kern w:val="0"/>
                <w:sz w:val="22"/>
                <w:lang w:val="en-US" w:eastAsia="zh-CN"/>
              </w:rPr>
            </w:pPr>
            <w:r>
              <w:rPr>
                <w:rFonts w:hint="eastAsia" w:ascii="宋体" w:hAnsi="宋体" w:cs="宋体"/>
                <w:bCs/>
                <w:kern w:val="0"/>
                <w:sz w:val="22"/>
                <w:lang w:val="en-US" w:eastAsia="zh-CN"/>
              </w:rPr>
              <w:t>1</w:t>
            </w:r>
          </w:p>
        </w:tc>
        <w:tc>
          <w:tcPr>
            <w:tcW w:w="3675" w:type="dxa"/>
            <w:vAlign w:val="center"/>
          </w:tcPr>
          <w:p>
            <w:pPr>
              <w:widowControl/>
              <w:snapToGrid w:val="0"/>
              <w:jc w:val="center"/>
              <w:rPr>
                <w:rFonts w:ascii="宋体" w:hAnsi="宋体" w:cs="Courier New"/>
                <w:bCs/>
                <w:sz w:val="22"/>
              </w:rPr>
            </w:pPr>
          </w:p>
        </w:tc>
        <w:tc>
          <w:tcPr>
            <w:tcW w:w="2046" w:type="dxa"/>
            <w:vAlign w:val="center"/>
          </w:tcPr>
          <w:p>
            <w:pPr>
              <w:widowControl/>
              <w:snapToGrid w:val="0"/>
              <w:jc w:val="center"/>
              <w:rPr>
                <w:rFonts w:ascii="宋体" w:hAnsi="宋体" w:cs="Courier New"/>
                <w:bCs/>
                <w:sz w:val="22"/>
              </w:rPr>
            </w:pPr>
          </w:p>
        </w:tc>
        <w:tc>
          <w:tcPr>
            <w:tcW w:w="2394" w:type="dxa"/>
            <w:vAlign w:val="center"/>
          </w:tcPr>
          <w:p>
            <w:pPr>
              <w:widowControl/>
              <w:snapToGrid w:val="0"/>
              <w:jc w:val="center"/>
              <w:rPr>
                <w:rFonts w:ascii="宋体" w:hAnsi="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1090" w:type="dxa"/>
            <w:vAlign w:val="center"/>
          </w:tcPr>
          <w:p>
            <w:pPr>
              <w:widowControl/>
              <w:snapToGrid w:val="0"/>
              <w:jc w:val="center"/>
              <w:rPr>
                <w:rFonts w:hint="eastAsia" w:ascii="宋体" w:hAnsi="宋体" w:cs="Courier New" w:eastAsiaTheme="minorEastAsia"/>
                <w:bCs/>
                <w:sz w:val="22"/>
                <w:lang w:val="en-US" w:eastAsia="zh-CN"/>
              </w:rPr>
            </w:pPr>
            <w:r>
              <w:rPr>
                <w:rFonts w:hint="eastAsia" w:ascii="宋体" w:hAnsi="宋体" w:cs="Courier New"/>
                <w:bCs/>
                <w:sz w:val="22"/>
                <w:lang w:val="en-US" w:eastAsia="zh-CN"/>
              </w:rPr>
              <w:t>2</w:t>
            </w:r>
          </w:p>
        </w:tc>
        <w:tc>
          <w:tcPr>
            <w:tcW w:w="3675" w:type="dxa"/>
            <w:vAlign w:val="center"/>
          </w:tcPr>
          <w:p>
            <w:pPr>
              <w:widowControl/>
              <w:snapToGrid w:val="0"/>
              <w:jc w:val="center"/>
              <w:rPr>
                <w:rFonts w:ascii="宋体" w:hAnsi="宋体" w:cs="Courier New"/>
                <w:bCs/>
                <w:sz w:val="22"/>
              </w:rPr>
            </w:pPr>
          </w:p>
        </w:tc>
        <w:tc>
          <w:tcPr>
            <w:tcW w:w="2046" w:type="dxa"/>
            <w:vAlign w:val="center"/>
          </w:tcPr>
          <w:p>
            <w:pPr>
              <w:widowControl/>
              <w:snapToGrid w:val="0"/>
              <w:jc w:val="center"/>
              <w:rPr>
                <w:rFonts w:ascii="宋体" w:hAnsi="宋体" w:cs="Courier New"/>
                <w:bCs/>
                <w:sz w:val="22"/>
              </w:rPr>
            </w:pPr>
          </w:p>
        </w:tc>
        <w:tc>
          <w:tcPr>
            <w:tcW w:w="2394" w:type="dxa"/>
            <w:vAlign w:val="center"/>
          </w:tcPr>
          <w:p>
            <w:pPr>
              <w:widowControl/>
              <w:snapToGrid w:val="0"/>
              <w:jc w:val="center"/>
              <w:rPr>
                <w:rFonts w:ascii="宋体" w:hAnsi="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1090" w:type="dxa"/>
            <w:vAlign w:val="center"/>
          </w:tcPr>
          <w:p>
            <w:pPr>
              <w:widowControl/>
              <w:snapToGrid w:val="0"/>
              <w:jc w:val="center"/>
              <w:rPr>
                <w:rFonts w:hint="eastAsia" w:ascii="宋体" w:hAnsi="宋体" w:cs="Courier New" w:eastAsiaTheme="minorEastAsia"/>
                <w:bCs/>
                <w:sz w:val="22"/>
                <w:lang w:val="en-US" w:eastAsia="zh-CN"/>
              </w:rPr>
            </w:pPr>
            <w:r>
              <w:rPr>
                <w:rFonts w:hint="eastAsia" w:ascii="宋体" w:hAnsi="宋体" w:cs="Courier New"/>
                <w:bCs/>
                <w:sz w:val="22"/>
                <w:lang w:val="en-US" w:eastAsia="zh-CN"/>
              </w:rPr>
              <w:t>3</w:t>
            </w:r>
          </w:p>
        </w:tc>
        <w:tc>
          <w:tcPr>
            <w:tcW w:w="3675" w:type="dxa"/>
            <w:vAlign w:val="center"/>
          </w:tcPr>
          <w:p>
            <w:pPr>
              <w:widowControl/>
              <w:snapToGrid w:val="0"/>
              <w:jc w:val="center"/>
              <w:rPr>
                <w:rFonts w:ascii="宋体" w:hAnsi="宋体" w:cs="Courier New"/>
                <w:bCs/>
                <w:sz w:val="22"/>
              </w:rPr>
            </w:pPr>
          </w:p>
        </w:tc>
        <w:tc>
          <w:tcPr>
            <w:tcW w:w="2046" w:type="dxa"/>
            <w:vAlign w:val="center"/>
          </w:tcPr>
          <w:p>
            <w:pPr>
              <w:widowControl/>
              <w:snapToGrid w:val="0"/>
              <w:jc w:val="center"/>
              <w:rPr>
                <w:rFonts w:ascii="宋体" w:hAnsi="宋体" w:cs="Courier New"/>
                <w:bCs/>
                <w:sz w:val="22"/>
              </w:rPr>
            </w:pPr>
          </w:p>
        </w:tc>
        <w:tc>
          <w:tcPr>
            <w:tcW w:w="2394" w:type="dxa"/>
            <w:vAlign w:val="center"/>
          </w:tcPr>
          <w:p>
            <w:pPr>
              <w:widowControl/>
              <w:snapToGrid w:val="0"/>
              <w:jc w:val="center"/>
              <w:rPr>
                <w:rFonts w:ascii="宋体" w:hAnsi="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1090" w:type="dxa"/>
            <w:vAlign w:val="center"/>
          </w:tcPr>
          <w:p>
            <w:pPr>
              <w:widowControl/>
              <w:snapToGrid w:val="0"/>
              <w:jc w:val="center"/>
              <w:rPr>
                <w:rFonts w:hint="eastAsia" w:ascii="宋体" w:hAnsi="宋体" w:cs="Courier New" w:eastAsiaTheme="minorEastAsia"/>
                <w:bCs/>
                <w:sz w:val="22"/>
                <w:lang w:val="en-US" w:eastAsia="zh-CN"/>
              </w:rPr>
            </w:pPr>
            <w:r>
              <w:rPr>
                <w:rFonts w:hint="eastAsia" w:ascii="宋体" w:hAnsi="宋体" w:cs="Courier New"/>
                <w:bCs/>
                <w:sz w:val="22"/>
                <w:lang w:val="en-US" w:eastAsia="zh-CN"/>
              </w:rPr>
              <w:t>4</w:t>
            </w:r>
          </w:p>
        </w:tc>
        <w:tc>
          <w:tcPr>
            <w:tcW w:w="3675" w:type="dxa"/>
            <w:vAlign w:val="center"/>
          </w:tcPr>
          <w:p>
            <w:pPr>
              <w:widowControl/>
              <w:snapToGrid w:val="0"/>
              <w:jc w:val="center"/>
              <w:rPr>
                <w:rFonts w:ascii="宋体" w:hAnsi="宋体" w:cs="Courier New"/>
                <w:bCs/>
                <w:sz w:val="22"/>
              </w:rPr>
            </w:pPr>
          </w:p>
        </w:tc>
        <w:tc>
          <w:tcPr>
            <w:tcW w:w="2046" w:type="dxa"/>
            <w:vAlign w:val="center"/>
          </w:tcPr>
          <w:p>
            <w:pPr>
              <w:widowControl/>
              <w:snapToGrid w:val="0"/>
              <w:jc w:val="center"/>
              <w:rPr>
                <w:rFonts w:ascii="宋体" w:hAnsi="宋体" w:cs="Courier New"/>
                <w:bCs/>
                <w:sz w:val="22"/>
              </w:rPr>
            </w:pPr>
          </w:p>
        </w:tc>
        <w:tc>
          <w:tcPr>
            <w:tcW w:w="2394" w:type="dxa"/>
            <w:vAlign w:val="center"/>
          </w:tcPr>
          <w:p>
            <w:pPr>
              <w:widowControl/>
              <w:snapToGrid w:val="0"/>
              <w:jc w:val="center"/>
              <w:rPr>
                <w:rFonts w:ascii="宋体" w:hAnsi="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trPr>
        <w:tc>
          <w:tcPr>
            <w:tcW w:w="1090" w:type="dxa"/>
            <w:vAlign w:val="center"/>
          </w:tcPr>
          <w:p>
            <w:pPr>
              <w:widowControl/>
              <w:snapToGrid w:val="0"/>
              <w:jc w:val="center"/>
              <w:rPr>
                <w:rFonts w:hint="eastAsia" w:ascii="宋体" w:hAnsi="宋体" w:cs="Courier New" w:eastAsiaTheme="minorEastAsia"/>
                <w:bCs/>
                <w:sz w:val="22"/>
                <w:lang w:val="en-US" w:eastAsia="zh-CN"/>
              </w:rPr>
            </w:pPr>
            <w:r>
              <w:rPr>
                <w:rFonts w:hint="eastAsia" w:ascii="宋体" w:hAnsi="宋体" w:cs="Courier New"/>
                <w:bCs/>
                <w:sz w:val="22"/>
                <w:lang w:val="en-US" w:eastAsia="zh-CN"/>
              </w:rPr>
              <w:t>5</w:t>
            </w:r>
          </w:p>
        </w:tc>
        <w:tc>
          <w:tcPr>
            <w:tcW w:w="3675" w:type="dxa"/>
            <w:vAlign w:val="center"/>
          </w:tcPr>
          <w:p>
            <w:pPr>
              <w:widowControl/>
              <w:snapToGrid w:val="0"/>
              <w:jc w:val="center"/>
              <w:rPr>
                <w:rFonts w:ascii="宋体" w:hAnsi="宋体" w:cs="Courier New"/>
                <w:bCs/>
                <w:sz w:val="22"/>
              </w:rPr>
            </w:pPr>
          </w:p>
        </w:tc>
        <w:tc>
          <w:tcPr>
            <w:tcW w:w="2046" w:type="dxa"/>
            <w:vAlign w:val="center"/>
          </w:tcPr>
          <w:p>
            <w:pPr>
              <w:widowControl/>
              <w:snapToGrid w:val="0"/>
              <w:jc w:val="center"/>
              <w:rPr>
                <w:rFonts w:ascii="宋体" w:hAnsi="宋体" w:cs="Courier New"/>
                <w:bCs/>
                <w:sz w:val="22"/>
              </w:rPr>
            </w:pPr>
          </w:p>
        </w:tc>
        <w:tc>
          <w:tcPr>
            <w:tcW w:w="2394" w:type="dxa"/>
            <w:vAlign w:val="center"/>
          </w:tcPr>
          <w:p>
            <w:pPr>
              <w:widowControl/>
              <w:snapToGrid w:val="0"/>
              <w:jc w:val="center"/>
              <w:rPr>
                <w:rFonts w:ascii="宋体" w:hAnsi="宋体" w:cs="Courier New"/>
                <w:bCs/>
                <w:sz w:val="22"/>
              </w:rPr>
            </w:pPr>
          </w:p>
        </w:tc>
      </w:tr>
    </w:tbl>
    <w:p>
      <w:pPr>
        <w:widowControl/>
        <w:jc w:val="left"/>
        <w:rPr>
          <w:rFonts w:hint="eastAsia" w:ascii="宋体" w:hAnsi="宋体" w:cs="宋体"/>
          <w:b/>
          <w:szCs w:val="21"/>
        </w:rPr>
      </w:pPr>
    </w:p>
    <w:p>
      <w:pPr>
        <w:widowControl/>
        <w:jc w:val="left"/>
        <w:rPr>
          <w:rFonts w:hint="eastAsia" w:ascii="宋体" w:hAnsi="宋体" w:cs="宋体"/>
          <w:b/>
          <w:szCs w:val="21"/>
        </w:rPr>
      </w:pPr>
    </w:p>
    <w:p>
      <w:pPr>
        <w:widowControl/>
        <w:jc w:val="left"/>
        <w:rPr>
          <w:rFonts w:hint="eastAsia" w:ascii="宋体" w:hAnsi="宋体" w:cs="宋体"/>
          <w:b/>
          <w:szCs w:val="21"/>
        </w:rPr>
      </w:pPr>
    </w:p>
    <w:p>
      <w:pPr>
        <w:widowControl/>
        <w:jc w:val="left"/>
        <w:rPr>
          <w:rFonts w:ascii="宋体" w:hAnsi="宋体" w:cs="宋体"/>
          <w:b/>
          <w:szCs w:val="21"/>
        </w:rPr>
      </w:pPr>
      <w:r>
        <w:rPr>
          <w:rFonts w:hint="eastAsia" w:ascii="宋体" w:hAnsi="宋体" w:cs="宋体"/>
          <w:b/>
          <w:szCs w:val="21"/>
        </w:rPr>
        <w:t>注：根据招标文件第</w:t>
      </w:r>
      <w:r>
        <w:rPr>
          <w:rFonts w:hint="eastAsia" w:ascii="宋体" w:hAnsi="宋体" w:cs="宋体"/>
          <w:b/>
          <w:szCs w:val="21"/>
          <w:lang w:val="en-US" w:eastAsia="zh-CN"/>
        </w:rPr>
        <w:t>六</w:t>
      </w:r>
      <w:r>
        <w:rPr>
          <w:rFonts w:hint="eastAsia" w:ascii="宋体" w:hAnsi="宋体" w:cs="宋体"/>
          <w:b/>
          <w:szCs w:val="21"/>
        </w:rPr>
        <w:t>章要求填写，如在“推荐品牌”之外选择的，请说明选择理由。如未填写品牌的，由</w:t>
      </w:r>
      <w:r>
        <w:rPr>
          <w:rFonts w:ascii="宋体" w:hAnsi="宋体" w:cs="宋体"/>
          <w:b/>
          <w:szCs w:val="21"/>
        </w:rPr>
        <w:t>发包人在发包人推荐的</w:t>
      </w:r>
      <w:r>
        <w:rPr>
          <w:rFonts w:hint="eastAsia" w:ascii="宋体" w:hAnsi="宋体" w:cs="宋体"/>
          <w:b/>
          <w:szCs w:val="21"/>
        </w:rPr>
        <w:t>品牌</w:t>
      </w:r>
      <w:r>
        <w:rPr>
          <w:rFonts w:ascii="宋体" w:hAnsi="宋体" w:cs="宋体"/>
          <w:b/>
          <w:szCs w:val="21"/>
        </w:rPr>
        <w:t>范围内任意选择，且价格不予调整。</w:t>
      </w:r>
    </w:p>
    <w:p>
      <w:pPr>
        <w:autoSpaceDE w:val="0"/>
        <w:autoSpaceDN w:val="0"/>
        <w:adjustRightInd w:val="0"/>
        <w:snapToGrid w:val="0"/>
        <w:spacing w:line="360" w:lineRule="auto"/>
        <w:ind w:firstLine="422" w:firstLineChars="200"/>
        <w:rPr>
          <w:rFonts w:ascii="宋体" w:hAnsi="宋体" w:cs="Arial"/>
          <w:b/>
          <w:bCs/>
          <w:kern w:val="0"/>
          <w:szCs w:val="21"/>
        </w:rPr>
      </w:pPr>
    </w:p>
    <w:p>
      <w:pPr>
        <w:autoSpaceDE w:val="0"/>
        <w:autoSpaceDN w:val="0"/>
        <w:adjustRightInd w:val="0"/>
        <w:spacing w:line="360" w:lineRule="auto"/>
        <w:jc w:val="center"/>
        <w:rPr>
          <w:rFonts w:cs="宋体"/>
          <w:sz w:val="22"/>
        </w:rPr>
      </w:pPr>
    </w:p>
    <w:p>
      <w:pPr>
        <w:widowControl/>
        <w:jc w:val="left"/>
        <w:rPr>
          <w:rFonts w:cs="宋体"/>
          <w:sz w:val="22"/>
        </w:rPr>
      </w:pPr>
      <w:r>
        <w:rPr>
          <w:rFonts w:cs="宋体"/>
          <w:sz w:val="22"/>
        </w:rPr>
        <w:br w:type="page"/>
      </w:r>
    </w:p>
    <w:p>
      <w:pPr>
        <w:spacing w:line="360" w:lineRule="auto"/>
        <w:jc w:val="center"/>
        <w:rPr>
          <w:rFonts w:cs="微软雅黑"/>
          <w:b/>
          <w:kern w:val="0"/>
          <w:sz w:val="36"/>
          <w:szCs w:val="36"/>
        </w:rPr>
      </w:pPr>
      <w:r>
        <w:rPr>
          <w:rFonts w:hint="eastAsia" w:cs="微软雅黑"/>
          <w:b/>
          <w:kern w:val="0"/>
          <w:sz w:val="36"/>
          <w:szCs w:val="36"/>
          <w:lang w:val="en-US" w:eastAsia="zh-CN"/>
        </w:rPr>
        <w:t>四</w:t>
      </w:r>
      <w:r>
        <w:rPr>
          <w:rFonts w:cs="微软雅黑"/>
          <w:b/>
          <w:kern w:val="0"/>
          <w:sz w:val="36"/>
          <w:szCs w:val="36"/>
        </w:rPr>
        <w:t>、</w:t>
      </w:r>
      <w:r>
        <w:rPr>
          <w:rFonts w:hint="eastAsia" w:cs="微软雅黑"/>
          <w:b/>
          <w:kern w:val="0"/>
          <w:sz w:val="36"/>
          <w:szCs w:val="36"/>
        </w:rPr>
        <w:t>施工组织设计</w:t>
      </w:r>
    </w:p>
    <w:p>
      <w:pPr>
        <w:spacing w:line="360" w:lineRule="auto"/>
        <w:ind w:firstLine="420" w:firstLineChars="200"/>
        <w:rPr>
          <w:rFonts w:ascii="宋体" w:hAnsi="宋体"/>
          <w:szCs w:val="21"/>
        </w:rPr>
      </w:pPr>
      <w:r>
        <w:rPr>
          <w:rFonts w:hint="eastAsia" w:ascii="宋体" w:hAnsi="宋体"/>
          <w:szCs w:val="21"/>
        </w:rPr>
        <w:t>1．投标人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不停航施工、冬雨季施工技术、减少噪音、降低环境污染、地下管线及其他地上地下设施的保护加固措施等。</w:t>
      </w:r>
    </w:p>
    <w:p>
      <w:pPr>
        <w:autoSpaceDE w:val="0"/>
        <w:autoSpaceDN w:val="0"/>
        <w:adjustRightInd w:val="0"/>
        <w:spacing w:line="360" w:lineRule="auto"/>
        <w:jc w:val="center"/>
        <w:rPr>
          <w:rFonts w:cs="微软雅黑"/>
          <w:b/>
          <w:kern w:val="0"/>
          <w:sz w:val="36"/>
          <w:szCs w:val="36"/>
        </w:rPr>
      </w:pPr>
    </w:p>
    <w:p>
      <w:pPr>
        <w:autoSpaceDE w:val="0"/>
        <w:autoSpaceDN w:val="0"/>
        <w:adjustRightInd w:val="0"/>
        <w:spacing w:line="360" w:lineRule="auto"/>
        <w:jc w:val="center"/>
        <w:rPr>
          <w:rFonts w:cs="微软雅黑"/>
          <w:b/>
          <w:kern w:val="0"/>
          <w:sz w:val="36"/>
          <w:szCs w:val="36"/>
        </w:rPr>
      </w:pPr>
    </w:p>
    <w:p>
      <w:pPr>
        <w:widowControl/>
        <w:jc w:val="left"/>
        <w:rPr>
          <w:rFonts w:cs="微软雅黑"/>
          <w:b/>
          <w:kern w:val="0"/>
          <w:sz w:val="36"/>
          <w:szCs w:val="36"/>
        </w:rPr>
      </w:pPr>
    </w:p>
    <w:p>
      <w:pPr>
        <w:tabs>
          <w:tab w:val="left" w:pos="7480"/>
        </w:tabs>
        <w:spacing w:line="800" w:lineRule="exact"/>
        <w:rPr>
          <w:sz w:val="24"/>
        </w:rPr>
      </w:pPr>
      <w:bookmarkStart w:id="31" w:name="_Hlk54024727"/>
    </w:p>
    <w:p>
      <w:pPr>
        <w:widowControl/>
        <w:jc w:val="center"/>
        <w:rPr>
          <w:rFonts w:hint="eastAsia" w:cs="微软雅黑"/>
          <w:b/>
          <w:kern w:val="0"/>
          <w:sz w:val="36"/>
          <w:szCs w:val="36"/>
          <w:lang w:val="en-US" w:eastAsia="zh-CN"/>
        </w:rPr>
      </w:pPr>
    </w:p>
    <w:p>
      <w:pPr>
        <w:widowControl/>
        <w:jc w:val="center"/>
        <w:rPr>
          <w:rFonts w:hint="eastAsia" w:cs="微软雅黑"/>
          <w:b/>
          <w:kern w:val="0"/>
          <w:sz w:val="36"/>
          <w:szCs w:val="36"/>
          <w:lang w:val="en-US" w:eastAsia="zh-CN"/>
        </w:rPr>
      </w:pPr>
    </w:p>
    <w:p>
      <w:pPr>
        <w:widowControl/>
        <w:jc w:val="center"/>
        <w:rPr>
          <w:rFonts w:hint="eastAsia" w:cs="微软雅黑"/>
          <w:b/>
          <w:kern w:val="0"/>
          <w:sz w:val="36"/>
          <w:szCs w:val="36"/>
          <w:lang w:val="en-US" w:eastAsia="zh-CN"/>
        </w:rPr>
      </w:pPr>
    </w:p>
    <w:p>
      <w:pPr>
        <w:widowControl/>
        <w:jc w:val="center"/>
        <w:rPr>
          <w:rFonts w:hint="eastAsia" w:cs="微软雅黑"/>
          <w:b/>
          <w:kern w:val="0"/>
          <w:sz w:val="36"/>
          <w:szCs w:val="36"/>
          <w:lang w:val="en-US" w:eastAsia="zh-CN"/>
        </w:rPr>
      </w:pPr>
    </w:p>
    <w:p>
      <w:pPr>
        <w:widowControl/>
        <w:jc w:val="center"/>
        <w:rPr>
          <w:rFonts w:hint="eastAsia" w:cs="微软雅黑"/>
          <w:b/>
          <w:kern w:val="0"/>
          <w:sz w:val="36"/>
          <w:szCs w:val="36"/>
          <w:lang w:val="en-US" w:eastAsia="zh-CN"/>
        </w:rPr>
      </w:pPr>
    </w:p>
    <w:p>
      <w:pPr>
        <w:widowControl/>
        <w:jc w:val="center"/>
        <w:rPr>
          <w:rFonts w:hint="eastAsia" w:cs="微软雅黑"/>
          <w:b/>
          <w:kern w:val="0"/>
          <w:sz w:val="36"/>
          <w:szCs w:val="36"/>
          <w:lang w:val="en-US" w:eastAsia="zh-CN"/>
        </w:rPr>
      </w:pPr>
    </w:p>
    <w:p>
      <w:pPr>
        <w:widowControl/>
        <w:jc w:val="center"/>
        <w:rPr>
          <w:rFonts w:hint="eastAsia" w:cs="微软雅黑"/>
          <w:b/>
          <w:kern w:val="0"/>
          <w:sz w:val="36"/>
          <w:szCs w:val="36"/>
          <w:lang w:val="en-US" w:eastAsia="zh-CN"/>
        </w:rPr>
      </w:pPr>
    </w:p>
    <w:p>
      <w:pPr>
        <w:widowControl/>
        <w:jc w:val="center"/>
        <w:rPr>
          <w:rFonts w:hint="eastAsia" w:cs="微软雅黑"/>
          <w:b/>
          <w:kern w:val="0"/>
          <w:sz w:val="36"/>
          <w:szCs w:val="36"/>
          <w:lang w:val="en-US" w:eastAsia="zh-CN"/>
        </w:rPr>
      </w:pPr>
    </w:p>
    <w:p>
      <w:pPr>
        <w:widowControl/>
        <w:jc w:val="center"/>
        <w:rPr>
          <w:rFonts w:hint="eastAsia" w:cs="微软雅黑"/>
          <w:b/>
          <w:kern w:val="0"/>
          <w:sz w:val="36"/>
          <w:szCs w:val="36"/>
          <w:lang w:val="en-US" w:eastAsia="zh-CN"/>
        </w:rPr>
      </w:pPr>
    </w:p>
    <w:p>
      <w:pPr>
        <w:widowControl/>
        <w:jc w:val="center"/>
        <w:rPr>
          <w:rFonts w:hint="eastAsia" w:cs="微软雅黑"/>
          <w:b/>
          <w:kern w:val="0"/>
          <w:sz w:val="36"/>
          <w:szCs w:val="36"/>
          <w:lang w:val="en-US" w:eastAsia="zh-CN"/>
        </w:rPr>
      </w:pPr>
    </w:p>
    <w:p>
      <w:pPr>
        <w:widowControl/>
        <w:jc w:val="center"/>
        <w:rPr>
          <w:rFonts w:hint="eastAsia" w:cs="微软雅黑"/>
          <w:b/>
          <w:kern w:val="0"/>
          <w:sz w:val="36"/>
          <w:szCs w:val="36"/>
          <w:lang w:val="en-US" w:eastAsia="zh-CN"/>
        </w:rPr>
      </w:pPr>
    </w:p>
    <w:p>
      <w:pPr>
        <w:widowControl/>
        <w:jc w:val="center"/>
        <w:rPr>
          <w:rFonts w:hint="eastAsia" w:cs="微软雅黑"/>
          <w:b/>
          <w:kern w:val="0"/>
          <w:sz w:val="36"/>
          <w:szCs w:val="36"/>
          <w:lang w:val="en-US" w:eastAsia="zh-CN"/>
        </w:rPr>
      </w:pPr>
    </w:p>
    <w:p>
      <w:pPr>
        <w:widowControl/>
        <w:jc w:val="center"/>
        <w:rPr>
          <w:rFonts w:hint="eastAsia" w:cs="微软雅黑"/>
          <w:b/>
          <w:kern w:val="0"/>
          <w:sz w:val="36"/>
          <w:szCs w:val="36"/>
          <w:lang w:val="en-US" w:eastAsia="zh-CN"/>
        </w:rPr>
      </w:pPr>
    </w:p>
    <w:p>
      <w:pPr>
        <w:widowControl/>
        <w:jc w:val="center"/>
        <w:rPr>
          <w:rFonts w:hint="eastAsia" w:cs="微软雅黑"/>
          <w:b/>
          <w:kern w:val="0"/>
          <w:sz w:val="36"/>
          <w:szCs w:val="36"/>
          <w:lang w:val="en-US" w:eastAsia="zh-CN"/>
        </w:rPr>
      </w:pPr>
    </w:p>
    <w:p>
      <w:pPr>
        <w:widowControl/>
        <w:jc w:val="center"/>
        <w:rPr>
          <w:rFonts w:hint="eastAsia" w:cs="微软雅黑"/>
          <w:b/>
          <w:kern w:val="0"/>
          <w:sz w:val="36"/>
          <w:szCs w:val="36"/>
          <w:lang w:val="en-US" w:eastAsia="zh-CN"/>
        </w:rPr>
      </w:pPr>
    </w:p>
    <w:p>
      <w:pPr>
        <w:widowControl/>
        <w:jc w:val="center"/>
        <w:rPr>
          <w:rFonts w:hint="eastAsia" w:cs="微软雅黑"/>
          <w:b/>
          <w:kern w:val="0"/>
          <w:sz w:val="36"/>
          <w:szCs w:val="36"/>
          <w:lang w:val="en-US" w:eastAsia="zh-CN"/>
        </w:rPr>
      </w:pPr>
    </w:p>
    <w:p>
      <w:pPr>
        <w:widowControl/>
        <w:jc w:val="center"/>
        <w:rPr>
          <w:rFonts w:hint="eastAsia" w:cs="微软雅黑"/>
          <w:b/>
          <w:kern w:val="0"/>
          <w:sz w:val="36"/>
          <w:szCs w:val="36"/>
          <w:lang w:val="en-US" w:eastAsia="zh-CN"/>
        </w:rPr>
      </w:pPr>
    </w:p>
    <w:p>
      <w:pPr>
        <w:widowControl/>
        <w:jc w:val="center"/>
        <w:rPr>
          <w:rFonts w:hint="eastAsia" w:cs="微软雅黑"/>
          <w:b/>
          <w:kern w:val="0"/>
          <w:sz w:val="36"/>
          <w:szCs w:val="36"/>
          <w:lang w:val="en-US" w:eastAsia="zh-CN"/>
        </w:rPr>
      </w:pPr>
    </w:p>
    <w:p>
      <w:pPr>
        <w:widowControl/>
        <w:jc w:val="center"/>
        <w:rPr>
          <w:rFonts w:hint="eastAsia" w:cs="微软雅黑"/>
          <w:b/>
          <w:kern w:val="0"/>
          <w:sz w:val="36"/>
          <w:szCs w:val="36"/>
          <w:lang w:val="en-US" w:eastAsia="zh-CN"/>
        </w:rPr>
      </w:pPr>
    </w:p>
    <w:p>
      <w:pPr>
        <w:widowControl/>
        <w:jc w:val="center"/>
        <w:rPr>
          <w:rFonts w:hint="eastAsia" w:cs="微软雅黑"/>
          <w:b/>
          <w:kern w:val="0"/>
          <w:sz w:val="36"/>
          <w:szCs w:val="36"/>
          <w:lang w:val="en-US" w:eastAsia="zh-CN"/>
        </w:rPr>
      </w:pPr>
    </w:p>
    <w:p>
      <w:pPr>
        <w:widowControl/>
        <w:jc w:val="center"/>
        <w:rPr>
          <w:rFonts w:hint="eastAsia" w:cs="微软雅黑"/>
          <w:b/>
          <w:kern w:val="0"/>
          <w:sz w:val="36"/>
          <w:szCs w:val="36"/>
        </w:rPr>
      </w:pPr>
      <w:r>
        <w:rPr>
          <w:rFonts w:hint="eastAsia" w:cs="微软雅黑"/>
          <w:b/>
          <w:kern w:val="0"/>
          <w:sz w:val="36"/>
          <w:szCs w:val="36"/>
          <w:lang w:val="en-US" w:eastAsia="zh-CN"/>
        </w:rPr>
        <w:t>五</w:t>
      </w:r>
      <w:r>
        <w:rPr>
          <w:rFonts w:hint="eastAsia" w:cs="微软雅黑"/>
          <w:b/>
          <w:kern w:val="0"/>
          <w:sz w:val="36"/>
          <w:szCs w:val="36"/>
        </w:rPr>
        <w:t>、投标人认为需要提供的其他材料</w:t>
      </w:r>
    </w:p>
    <w:p>
      <w:pPr>
        <w:autoSpaceDE w:val="0"/>
        <w:autoSpaceDN w:val="0"/>
        <w:adjustRightInd w:val="0"/>
        <w:spacing w:line="360" w:lineRule="auto"/>
        <w:jc w:val="center"/>
        <w:rPr>
          <w:b/>
          <w:sz w:val="24"/>
        </w:rPr>
      </w:pPr>
    </w:p>
    <w:bookmarkEnd w:id="31"/>
    <w:p>
      <w:pPr>
        <w:widowControl/>
        <w:rPr>
          <w:rFonts w:cs="宋体"/>
          <w:b/>
          <w:sz w:val="32"/>
          <w:szCs w:val="32"/>
        </w:rPr>
      </w:pPr>
    </w:p>
    <w:p/>
    <w:sectPr>
      <w:footerReference r:id="rId14" w:type="first"/>
      <w:headerReference r:id="rId12" w:type="default"/>
      <w:footerReference r:id="rId13" w:type="default"/>
      <w:pgSz w:w="11906" w:h="16838"/>
      <w:pgMar w:top="1440" w:right="1800" w:bottom="1440" w:left="1800"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Arial"/>
    <w:panose1 w:val="020B0604020202020204"/>
    <w:charset w:val="80"/>
    <w:family w:val="swiss"/>
    <w:pitch w:val="default"/>
    <w:sig w:usb0="00000000" w:usb1="00000000" w:usb2="0000003F" w:usb3="00000000" w:csb0="603F01FF" w:csb1="FFFF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Microsoft Sans Serif"/>
    <w:panose1 w:val="020B0604020202020204"/>
    <w:charset w:val="00"/>
    <w:family w:val="roman"/>
    <w:pitch w:val="default"/>
    <w:sig w:usb0="00000000" w:usb1="00000000" w:usb2="00000000" w:usb3="00000000" w:csb0="00000001" w:csb1="00000000"/>
  </w:font>
  <w:font w:name="Wingdings 2">
    <w:altName w:val="Wingdings"/>
    <w:panose1 w:val="05020102010507070707"/>
    <w:charset w:val="00"/>
    <w:family w:val="auto"/>
    <w:pitch w:val="default"/>
    <w:sig w:usb0="00000000" w:usb1="00000000" w:usb2="00000000" w:usb3="00000000" w:csb0="80000000" w:csb1="00000000"/>
  </w:font>
  <w:font w:name="MS Gothic">
    <w:panose1 w:val="020B0609070205080204"/>
    <w:charset w:val="80"/>
    <w:family w:val="auto"/>
    <w:pitch w:val="default"/>
    <w:sig w:usb0="E00002FF" w:usb1="6AC7FDFB" w:usb2="08000012" w:usb3="00000000" w:csb0="4002009F" w:csb1="DFD70000"/>
  </w:font>
  <w:font w:name="Microsoft YaHei,Segoe UI Emoji">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center"/>
    </w:pPr>
    <w:r>
      <w:fldChar w:fldCharType="begin"/>
    </w:r>
    <w:r>
      <w:instrText xml:space="preserve">PAGE   \* MERGEFORMAT</w:instrText>
    </w:r>
    <w:r>
      <w:fldChar w:fldCharType="separate"/>
    </w:r>
    <w:r>
      <w:rPr>
        <w:lang w:val="zh-CN"/>
      </w:rPr>
      <w:t>-</w:t>
    </w:r>
    <w:r>
      <w:t xml:space="preserve"> 68 -</w:t>
    </w:r>
    <w:r>
      <w:fldChar w:fldCharType="end"/>
    </w:r>
  </w:p>
  <w:p>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utoSpaceDE w:val="0"/>
      <w:autoSpaceDN w:val="0"/>
      <w:adjustRightInd w:val="0"/>
      <w:spacing w:line="10" w:lineRule="exact"/>
      <w:jc w:val="left"/>
      <w:rPr>
        <w:rFonts w:ascii="Times New Roman" w:hAnsi="Times New Roman"/>
        <w:kern w:val="0"/>
        <w:sz w:val="2"/>
        <w:szCs w:val="2"/>
      </w:rPr>
    </w:pPr>
    <w:r>
      <w:rPr>
        <w:sz w:val="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right"/>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3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ind w:firstLine="18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5"/>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35"/>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center" w:y="1"/>
      <w:rPr>
        <w:rStyle w:val="56"/>
      </w:rPr>
    </w:pPr>
    <w:r>
      <w:fldChar w:fldCharType="begin"/>
    </w:r>
    <w:r>
      <w:rPr>
        <w:rStyle w:val="56"/>
      </w:rPr>
      <w:instrText xml:space="preserve">PAGE  </w:instrText>
    </w:r>
    <w:r>
      <w:fldChar w:fldCharType="separate"/>
    </w:r>
    <w:r>
      <w:rPr>
        <w:rStyle w:val="56"/>
      </w:rPr>
      <w:t>40</w:t>
    </w:r>
    <w:r>
      <w:fldChar w:fldCharType="end"/>
    </w:r>
  </w:p>
  <w:p>
    <w:pPr>
      <w:pStyle w:val="3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31AF5D"/>
    <w:multiLevelType w:val="singleLevel"/>
    <w:tmpl w:val="9331AF5D"/>
    <w:lvl w:ilvl="0" w:tentative="0">
      <w:start w:val="1"/>
      <w:numFmt w:val="chineseCounting"/>
      <w:suff w:val="space"/>
      <w:lvlText w:val="第%1条"/>
      <w:lvlJc w:val="left"/>
      <w:pPr>
        <w:ind w:left="426" w:firstLine="0"/>
      </w:pPr>
      <w:rPr>
        <w:rFonts w:hint="eastAsia"/>
      </w:rPr>
    </w:lvl>
  </w:abstractNum>
  <w:abstractNum w:abstractNumId="1">
    <w:nsid w:val="FFFFFF83"/>
    <w:multiLevelType w:val="singleLevel"/>
    <w:tmpl w:val="FFFFFF83"/>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2">
    <w:nsid w:val="FFFFFF89"/>
    <w:multiLevelType w:val="singleLevel"/>
    <w:tmpl w:val="FFFFFF89"/>
    <w:lvl w:ilvl="0" w:tentative="0">
      <w:start w:val="1"/>
      <w:numFmt w:val="bullet"/>
      <w:pStyle w:val="18"/>
      <w:lvlText w:val=""/>
      <w:lvlJc w:val="left"/>
      <w:pPr>
        <w:tabs>
          <w:tab w:val="left" w:pos="360"/>
        </w:tabs>
        <w:ind w:left="360" w:hanging="360"/>
      </w:pPr>
      <w:rPr>
        <w:rFonts w:hint="default" w:ascii="Wingdings" w:hAnsi="Wingdings"/>
      </w:rPr>
    </w:lvl>
  </w:abstractNum>
  <w:abstractNum w:abstractNumId="3">
    <w:nsid w:val="08902E2F"/>
    <w:multiLevelType w:val="multilevel"/>
    <w:tmpl w:val="08902E2F"/>
    <w:lvl w:ilvl="0" w:tentative="0">
      <w:start w:val="1"/>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66C6E1F"/>
    <w:multiLevelType w:val="multilevel"/>
    <w:tmpl w:val="466C6E1F"/>
    <w:lvl w:ilvl="0" w:tentative="0">
      <w:start w:val="1"/>
      <w:numFmt w:val="upperLetter"/>
      <w:pStyle w:val="5"/>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5">
    <w:nsid w:val="5D75C5AD"/>
    <w:multiLevelType w:val="singleLevel"/>
    <w:tmpl w:val="5D75C5AD"/>
    <w:lvl w:ilvl="0" w:tentative="0">
      <w:start w:val="1"/>
      <w:numFmt w:val="decimal"/>
      <w:suff w:val="nothing"/>
      <w:lvlText w:val="（%1）"/>
      <w:lvlJc w:val="left"/>
    </w:lvl>
  </w:abstractNum>
  <w:abstractNum w:abstractNumId="6">
    <w:nsid w:val="5FD1CD8C"/>
    <w:multiLevelType w:val="singleLevel"/>
    <w:tmpl w:val="5FD1CD8C"/>
    <w:lvl w:ilvl="0" w:tentative="0">
      <w:start w:val="6"/>
      <w:numFmt w:val="chineseCounting"/>
      <w:suff w:val="space"/>
      <w:lvlText w:val="第%1条"/>
      <w:lvlJc w:val="left"/>
    </w:lvl>
  </w:abstractNum>
  <w:abstractNum w:abstractNumId="7">
    <w:nsid w:val="5FF401CA"/>
    <w:multiLevelType w:val="singleLevel"/>
    <w:tmpl w:val="5FF401CA"/>
    <w:lvl w:ilvl="0" w:tentative="0">
      <w:start w:val="5"/>
      <w:numFmt w:val="chineseCounting"/>
      <w:suff w:val="nothing"/>
      <w:lvlText w:val="%1、"/>
      <w:lvlJc w:val="left"/>
    </w:lvl>
  </w:abstractNum>
  <w:abstractNum w:abstractNumId="8">
    <w:nsid w:val="609CC20A"/>
    <w:multiLevelType w:val="singleLevel"/>
    <w:tmpl w:val="609CC20A"/>
    <w:lvl w:ilvl="0" w:tentative="0">
      <w:start w:val="8"/>
      <w:numFmt w:val="chineseCounting"/>
      <w:suff w:val="nothing"/>
      <w:lvlText w:val="%1、"/>
      <w:lvlJc w:val="left"/>
    </w:lvl>
  </w:abstractNum>
  <w:abstractNum w:abstractNumId="9">
    <w:nsid w:val="609CDCBB"/>
    <w:multiLevelType w:val="singleLevel"/>
    <w:tmpl w:val="609CDCBB"/>
    <w:lvl w:ilvl="0" w:tentative="0">
      <w:start w:val="3"/>
      <w:numFmt w:val="decimal"/>
      <w:suff w:val="nothing"/>
      <w:lvlText w:val="（%1）"/>
      <w:lvlJc w:val="left"/>
    </w:lvl>
  </w:abstractNum>
  <w:num w:numId="1">
    <w:abstractNumId w:val="4"/>
  </w:num>
  <w:num w:numId="2">
    <w:abstractNumId w:val="2"/>
  </w:num>
  <w:num w:numId="3">
    <w:abstractNumId w:val="1"/>
  </w:num>
  <w:num w:numId="4">
    <w:abstractNumId w:val="5"/>
  </w:num>
  <w:num w:numId="5">
    <w:abstractNumId w:val="7"/>
  </w:num>
  <w:num w:numId="6">
    <w:abstractNumId w:val="8"/>
  </w:num>
  <w:num w:numId="7">
    <w:abstractNumId w:val="9"/>
  </w:num>
  <w:num w:numId="8">
    <w:abstractNumId w:val="0"/>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DBD"/>
    <w:rsid w:val="000644AC"/>
    <w:rsid w:val="000B2F59"/>
    <w:rsid w:val="00113446"/>
    <w:rsid w:val="00131184"/>
    <w:rsid w:val="002B4F00"/>
    <w:rsid w:val="003507F1"/>
    <w:rsid w:val="003A7A6F"/>
    <w:rsid w:val="00462BD4"/>
    <w:rsid w:val="00587F8E"/>
    <w:rsid w:val="005E0BAE"/>
    <w:rsid w:val="005F0805"/>
    <w:rsid w:val="00635F10"/>
    <w:rsid w:val="006B60A2"/>
    <w:rsid w:val="00791F92"/>
    <w:rsid w:val="007B0CE0"/>
    <w:rsid w:val="00B279BA"/>
    <w:rsid w:val="00E10267"/>
    <w:rsid w:val="00E640B6"/>
    <w:rsid w:val="00F24DBD"/>
    <w:rsid w:val="02020D6D"/>
    <w:rsid w:val="03452A7C"/>
    <w:rsid w:val="04A62CB6"/>
    <w:rsid w:val="04C749D8"/>
    <w:rsid w:val="058A183F"/>
    <w:rsid w:val="06F807C5"/>
    <w:rsid w:val="084618DB"/>
    <w:rsid w:val="09DD2801"/>
    <w:rsid w:val="0DD676DE"/>
    <w:rsid w:val="12ED020A"/>
    <w:rsid w:val="13466AA4"/>
    <w:rsid w:val="13F20B84"/>
    <w:rsid w:val="145B4CAD"/>
    <w:rsid w:val="15142C91"/>
    <w:rsid w:val="16731A3C"/>
    <w:rsid w:val="18037573"/>
    <w:rsid w:val="1830240A"/>
    <w:rsid w:val="1D720DE7"/>
    <w:rsid w:val="1E795720"/>
    <w:rsid w:val="1E9D040B"/>
    <w:rsid w:val="217F5243"/>
    <w:rsid w:val="2350657B"/>
    <w:rsid w:val="238B4C29"/>
    <w:rsid w:val="24E8024A"/>
    <w:rsid w:val="283E1A09"/>
    <w:rsid w:val="2E7904ED"/>
    <w:rsid w:val="30A750C6"/>
    <w:rsid w:val="32BC5FD6"/>
    <w:rsid w:val="33683740"/>
    <w:rsid w:val="359666B2"/>
    <w:rsid w:val="35D52A5B"/>
    <w:rsid w:val="362D1F00"/>
    <w:rsid w:val="381A07F0"/>
    <w:rsid w:val="386D3169"/>
    <w:rsid w:val="39230717"/>
    <w:rsid w:val="3B7B6994"/>
    <w:rsid w:val="3C5B42D6"/>
    <w:rsid w:val="3CBE550C"/>
    <w:rsid w:val="3D533A68"/>
    <w:rsid w:val="3D6D416E"/>
    <w:rsid w:val="3E3F3EA2"/>
    <w:rsid w:val="40A4284E"/>
    <w:rsid w:val="41602AF6"/>
    <w:rsid w:val="42742616"/>
    <w:rsid w:val="42FC2C2D"/>
    <w:rsid w:val="44E5707C"/>
    <w:rsid w:val="45CC02EE"/>
    <w:rsid w:val="47D70846"/>
    <w:rsid w:val="48734ABD"/>
    <w:rsid w:val="4C85295E"/>
    <w:rsid w:val="4D183AF8"/>
    <w:rsid w:val="4DE21316"/>
    <w:rsid w:val="4F591CFA"/>
    <w:rsid w:val="4FB35A69"/>
    <w:rsid w:val="500B6C1A"/>
    <w:rsid w:val="50886D46"/>
    <w:rsid w:val="510C2D33"/>
    <w:rsid w:val="5112258C"/>
    <w:rsid w:val="51D9191A"/>
    <w:rsid w:val="532F678C"/>
    <w:rsid w:val="55BF2D14"/>
    <w:rsid w:val="56255757"/>
    <w:rsid w:val="5689662B"/>
    <w:rsid w:val="57541178"/>
    <w:rsid w:val="587362D2"/>
    <w:rsid w:val="5A21013C"/>
    <w:rsid w:val="5A624141"/>
    <w:rsid w:val="5B2A3347"/>
    <w:rsid w:val="5F992902"/>
    <w:rsid w:val="5FF82E55"/>
    <w:rsid w:val="616A2D1D"/>
    <w:rsid w:val="6184176E"/>
    <w:rsid w:val="654929AB"/>
    <w:rsid w:val="656E4A4C"/>
    <w:rsid w:val="65EC6B08"/>
    <w:rsid w:val="66BE5796"/>
    <w:rsid w:val="689524E6"/>
    <w:rsid w:val="69814770"/>
    <w:rsid w:val="6B4B40E8"/>
    <w:rsid w:val="6BCA71E6"/>
    <w:rsid w:val="6CC149F9"/>
    <w:rsid w:val="6DAA6152"/>
    <w:rsid w:val="70570E74"/>
    <w:rsid w:val="722E1D13"/>
    <w:rsid w:val="72E90B5E"/>
    <w:rsid w:val="7403509A"/>
    <w:rsid w:val="74593728"/>
    <w:rsid w:val="745B5430"/>
    <w:rsid w:val="76C82D6E"/>
    <w:rsid w:val="7A35219D"/>
    <w:rsid w:val="7CB638EC"/>
    <w:rsid w:val="7D56698F"/>
    <w:rsid w:val="7E4878F4"/>
    <w:rsid w:val="7FBD6564"/>
    <w:rsid w:val="7FC012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32"/>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paragraph" w:styleId="4">
    <w:name w:val="heading 2"/>
    <w:basedOn w:val="1"/>
    <w:next w:val="1"/>
    <w:link w:val="60"/>
    <w:qFormat/>
    <w:uiPriority w:val="0"/>
    <w:pPr>
      <w:keepNext/>
      <w:keepLines/>
      <w:spacing w:before="260" w:after="260" w:line="360" w:lineRule="auto"/>
      <w:jc w:val="center"/>
      <w:outlineLvl w:val="1"/>
    </w:pPr>
    <w:rPr>
      <w:rFonts w:ascii="Arial" w:hAnsi="Arial" w:eastAsia="宋体" w:cs="Times New Roman"/>
      <w:b/>
      <w:bCs/>
      <w:kern w:val="0"/>
      <w:sz w:val="28"/>
      <w:szCs w:val="32"/>
    </w:rPr>
  </w:style>
  <w:style w:type="paragraph" w:styleId="5">
    <w:name w:val="heading 3"/>
    <w:basedOn w:val="1"/>
    <w:next w:val="1"/>
    <w:link w:val="61"/>
    <w:qFormat/>
    <w:uiPriority w:val="0"/>
    <w:pPr>
      <w:keepNext/>
      <w:numPr>
        <w:ilvl w:val="0"/>
        <w:numId w:val="1"/>
      </w:numPr>
      <w:spacing w:line="216" w:lineRule="auto"/>
      <w:outlineLvl w:val="2"/>
    </w:pPr>
    <w:rPr>
      <w:rFonts w:ascii="宋体" w:hAnsi="Times New Roman" w:eastAsia="宋体" w:cs="Times New Roman"/>
      <w:b/>
      <w:kern w:val="0"/>
      <w:sz w:val="28"/>
      <w:szCs w:val="20"/>
    </w:rPr>
  </w:style>
  <w:style w:type="paragraph" w:styleId="6">
    <w:name w:val="heading 4"/>
    <w:basedOn w:val="1"/>
    <w:next w:val="1"/>
    <w:link w:val="62"/>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7">
    <w:name w:val="heading 5"/>
    <w:basedOn w:val="1"/>
    <w:next w:val="1"/>
    <w:link w:val="63"/>
    <w:qFormat/>
    <w:uiPriority w:val="0"/>
    <w:pPr>
      <w:keepNext/>
      <w:keepLines/>
      <w:spacing w:before="280" w:after="290" w:line="376" w:lineRule="auto"/>
      <w:outlineLvl w:val="4"/>
    </w:pPr>
    <w:rPr>
      <w:rFonts w:ascii="Times New Roman" w:hAnsi="Times New Roman" w:eastAsia="宋体" w:cs="Times New Roman"/>
      <w:b/>
      <w:bCs/>
      <w:kern w:val="0"/>
      <w:sz w:val="28"/>
      <w:szCs w:val="28"/>
    </w:rPr>
  </w:style>
  <w:style w:type="paragraph" w:styleId="8">
    <w:name w:val="heading 6"/>
    <w:basedOn w:val="1"/>
    <w:next w:val="1"/>
    <w:link w:val="64"/>
    <w:qFormat/>
    <w:uiPriority w:val="0"/>
    <w:pPr>
      <w:keepNext/>
      <w:keepLines/>
      <w:spacing w:before="240" w:after="64" w:line="320" w:lineRule="auto"/>
      <w:outlineLvl w:val="5"/>
    </w:pPr>
    <w:rPr>
      <w:rFonts w:ascii="Arial" w:hAnsi="Arial" w:eastAsia="黑体" w:cs="Times New Roman"/>
      <w:b/>
      <w:bCs/>
      <w:kern w:val="0"/>
      <w:sz w:val="24"/>
      <w:szCs w:val="24"/>
    </w:rPr>
  </w:style>
  <w:style w:type="paragraph" w:styleId="9">
    <w:name w:val="heading 7"/>
    <w:basedOn w:val="1"/>
    <w:next w:val="1"/>
    <w:link w:val="65"/>
    <w:qFormat/>
    <w:uiPriority w:val="0"/>
    <w:pPr>
      <w:keepNext/>
      <w:keepLines/>
      <w:tabs>
        <w:tab w:val="left" w:pos="1296"/>
      </w:tabs>
      <w:spacing w:before="240" w:after="64" w:line="320" w:lineRule="auto"/>
      <w:ind w:left="1296" w:hanging="1296"/>
      <w:outlineLvl w:val="6"/>
    </w:pPr>
    <w:rPr>
      <w:rFonts w:ascii="Times New Roman" w:hAnsi="Times New Roman" w:eastAsia="宋体" w:cs="Times New Roman"/>
      <w:b/>
      <w:bCs/>
      <w:kern w:val="0"/>
      <w:sz w:val="24"/>
      <w:szCs w:val="24"/>
    </w:rPr>
  </w:style>
  <w:style w:type="paragraph" w:styleId="10">
    <w:name w:val="heading 8"/>
    <w:basedOn w:val="1"/>
    <w:next w:val="1"/>
    <w:link w:val="66"/>
    <w:qFormat/>
    <w:uiPriority w:val="0"/>
    <w:pPr>
      <w:keepNext/>
      <w:keepLines/>
      <w:tabs>
        <w:tab w:val="left" w:pos="1440"/>
      </w:tabs>
      <w:spacing w:before="240" w:after="64" w:line="320" w:lineRule="auto"/>
      <w:ind w:left="1440" w:hanging="1440"/>
      <w:outlineLvl w:val="7"/>
    </w:pPr>
    <w:rPr>
      <w:rFonts w:ascii="Arial" w:hAnsi="Arial" w:eastAsia="黑体" w:cs="Times New Roman"/>
      <w:kern w:val="0"/>
      <w:sz w:val="24"/>
      <w:szCs w:val="24"/>
    </w:rPr>
  </w:style>
  <w:style w:type="paragraph" w:styleId="11">
    <w:name w:val="heading 9"/>
    <w:basedOn w:val="1"/>
    <w:next w:val="1"/>
    <w:link w:val="67"/>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54">
    <w:name w:val="Default Paragraph Font"/>
    <w:unhideWhenUsed/>
    <w:qFormat/>
    <w:uiPriority w:val="1"/>
  </w:style>
  <w:style w:type="table" w:default="1" w:styleId="52">
    <w:name w:val="Normal Table"/>
    <w:unhideWhenUsed/>
    <w:qFormat/>
    <w:uiPriority w:val="99"/>
    <w:tblPr>
      <w:tblCellMar>
        <w:top w:w="0" w:type="dxa"/>
        <w:left w:w="108" w:type="dxa"/>
        <w:bottom w:w="0" w:type="dxa"/>
        <w:right w:w="108" w:type="dxa"/>
      </w:tblCellMar>
    </w:tblPr>
  </w:style>
  <w:style w:type="paragraph" w:styleId="2">
    <w:name w:val="Title"/>
    <w:basedOn w:val="1"/>
    <w:next w:val="1"/>
    <w:link w:val="85"/>
    <w:qFormat/>
    <w:uiPriority w:val="0"/>
    <w:pPr>
      <w:spacing w:before="60" w:after="60"/>
      <w:jc w:val="center"/>
      <w:outlineLvl w:val="0"/>
    </w:pPr>
    <w:rPr>
      <w:rFonts w:ascii="Cambria" w:hAnsi="Cambria" w:eastAsia="黑体" w:cs="Times New Roman"/>
      <w:b/>
      <w:bCs/>
      <w:kern w:val="0"/>
      <w:sz w:val="32"/>
      <w:szCs w:val="32"/>
    </w:rPr>
  </w:style>
  <w:style w:type="paragraph" w:styleId="12">
    <w:name w:val="List 3"/>
    <w:basedOn w:val="1"/>
    <w:qFormat/>
    <w:uiPriority w:val="0"/>
    <w:pPr>
      <w:ind w:left="100" w:leftChars="400" w:hanging="200" w:hangingChars="200"/>
    </w:pPr>
    <w:rPr>
      <w:rFonts w:ascii="Times New Roman" w:hAnsi="Times New Roman" w:eastAsia="宋体" w:cs="Times New Roman"/>
      <w:szCs w:val="24"/>
    </w:rPr>
  </w:style>
  <w:style w:type="paragraph" w:styleId="13">
    <w:name w:val="toc 7"/>
    <w:basedOn w:val="1"/>
    <w:next w:val="1"/>
    <w:qFormat/>
    <w:uiPriority w:val="0"/>
    <w:pPr>
      <w:ind w:left="1260"/>
      <w:jc w:val="left"/>
    </w:pPr>
    <w:rPr>
      <w:rFonts w:ascii="Times New Roman" w:hAnsi="Times New Roman" w:eastAsia="宋体" w:cs="Times New Roman"/>
      <w:sz w:val="20"/>
      <w:szCs w:val="20"/>
    </w:rPr>
  </w:style>
  <w:style w:type="paragraph" w:styleId="14">
    <w:name w:val="table of authorities"/>
    <w:basedOn w:val="1"/>
    <w:next w:val="1"/>
    <w:qFormat/>
    <w:uiPriority w:val="0"/>
    <w:pPr>
      <w:ind w:left="420" w:leftChars="200"/>
    </w:pPr>
    <w:rPr>
      <w:rFonts w:ascii="Times New Roman" w:hAnsi="Times New Roman" w:eastAsia="宋体" w:cs="Times New Roman"/>
      <w:szCs w:val="24"/>
    </w:rPr>
  </w:style>
  <w:style w:type="paragraph" w:styleId="15">
    <w:name w:val="Normal Indent"/>
    <w:basedOn w:val="1"/>
    <w:qFormat/>
    <w:uiPriority w:val="0"/>
    <w:pPr>
      <w:ind w:firstLine="420"/>
    </w:pPr>
    <w:rPr>
      <w:rFonts w:ascii="Times New Roman" w:hAnsi="Times New Roman" w:eastAsia="宋体" w:cs="Times New Roman"/>
      <w:szCs w:val="20"/>
    </w:rPr>
  </w:style>
  <w:style w:type="paragraph" w:styleId="16">
    <w:name w:val="caption"/>
    <w:basedOn w:val="1"/>
    <w:next w:val="1"/>
    <w:qFormat/>
    <w:uiPriority w:val="0"/>
    <w:rPr>
      <w:rFonts w:ascii="Arial" w:hAnsi="Arial" w:eastAsia="黑体" w:cs="Arial"/>
      <w:sz w:val="20"/>
      <w:szCs w:val="20"/>
    </w:rPr>
  </w:style>
  <w:style w:type="paragraph" w:styleId="17">
    <w:name w:val="index 5"/>
    <w:basedOn w:val="1"/>
    <w:next w:val="1"/>
    <w:qFormat/>
    <w:uiPriority w:val="0"/>
    <w:pPr>
      <w:ind w:left="800" w:leftChars="800"/>
    </w:pPr>
    <w:rPr>
      <w:rFonts w:ascii="Times New Roman" w:hAnsi="Times New Roman" w:eastAsia="宋体" w:cs="Times New Roman"/>
      <w:szCs w:val="24"/>
    </w:rPr>
  </w:style>
  <w:style w:type="paragraph" w:styleId="18">
    <w:name w:val="List Bullet"/>
    <w:basedOn w:val="1"/>
    <w:qFormat/>
    <w:uiPriority w:val="0"/>
    <w:pPr>
      <w:numPr>
        <w:ilvl w:val="0"/>
        <w:numId w:val="2"/>
      </w:numPr>
    </w:pPr>
    <w:rPr>
      <w:rFonts w:ascii="Times New Roman" w:hAnsi="Times New Roman" w:eastAsia="宋体" w:cs="Times New Roman"/>
      <w:szCs w:val="24"/>
    </w:rPr>
  </w:style>
  <w:style w:type="paragraph" w:styleId="19">
    <w:name w:val="Document Map"/>
    <w:basedOn w:val="1"/>
    <w:link w:val="73"/>
    <w:qFormat/>
    <w:uiPriority w:val="0"/>
    <w:pPr>
      <w:shd w:val="clear" w:color="auto" w:fill="000080"/>
    </w:pPr>
    <w:rPr>
      <w:rFonts w:ascii="Times New Roman" w:hAnsi="Times New Roman" w:eastAsia="宋体" w:cs="Times New Roman"/>
      <w:kern w:val="0"/>
      <w:sz w:val="20"/>
    </w:rPr>
  </w:style>
  <w:style w:type="paragraph" w:styleId="20">
    <w:name w:val="annotation text"/>
    <w:basedOn w:val="1"/>
    <w:link w:val="68"/>
    <w:unhideWhenUsed/>
    <w:qFormat/>
    <w:uiPriority w:val="0"/>
    <w:pPr>
      <w:jc w:val="left"/>
    </w:pPr>
  </w:style>
  <w:style w:type="paragraph" w:styleId="21">
    <w:name w:val="Body Text 3"/>
    <w:basedOn w:val="1"/>
    <w:link w:val="74"/>
    <w:qFormat/>
    <w:uiPriority w:val="0"/>
    <w:pPr>
      <w:adjustRightInd w:val="0"/>
      <w:spacing w:after="120" w:line="360" w:lineRule="atLeast"/>
      <w:textAlignment w:val="baseline"/>
    </w:pPr>
    <w:rPr>
      <w:rFonts w:ascii="Times New Roman" w:hAnsi="Times New Roman" w:eastAsia="宋体" w:cs="Times New Roman"/>
      <w:kern w:val="0"/>
      <w:sz w:val="16"/>
      <w:szCs w:val="16"/>
    </w:rPr>
  </w:style>
  <w:style w:type="paragraph" w:styleId="22">
    <w:name w:val="Body Text"/>
    <w:basedOn w:val="1"/>
    <w:link w:val="71"/>
    <w:unhideWhenUsed/>
    <w:qFormat/>
    <w:uiPriority w:val="0"/>
    <w:pPr>
      <w:spacing w:after="120"/>
    </w:pPr>
  </w:style>
  <w:style w:type="paragraph" w:styleId="23">
    <w:name w:val="Body Text Indent"/>
    <w:basedOn w:val="1"/>
    <w:link w:val="75"/>
    <w:unhideWhenUsed/>
    <w:qFormat/>
    <w:uiPriority w:val="0"/>
    <w:pPr>
      <w:spacing w:after="120"/>
      <w:ind w:left="420" w:leftChars="200"/>
    </w:pPr>
    <w:rPr>
      <w:sz w:val="24"/>
      <w:szCs w:val="24"/>
    </w:rPr>
  </w:style>
  <w:style w:type="paragraph" w:styleId="24">
    <w:name w:val="List 2"/>
    <w:basedOn w:val="1"/>
    <w:qFormat/>
    <w:uiPriority w:val="0"/>
    <w:pPr>
      <w:ind w:left="100" w:leftChars="200" w:hanging="200" w:hangingChars="200"/>
    </w:pPr>
    <w:rPr>
      <w:rFonts w:ascii="Times New Roman" w:hAnsi="Times New Roman" w:eastAsia="宋体" w:cs="Times New Roman"/>
      <w:szCs w:val="24"/>
    </w:rPr>
  </w:style>
  <w:style w:type="paragraph" w:styleId="25">
    <w:name w:val="List Continue"/>
    <w:basedOn w:val="1"/>
    <w:qFormat/>
    <w:uiPriority w:val="0"/>
    <w:pPr>
      <w:spacing w:after="120"/>
      <w:ind w:left="420" w:leftChars="200"/>
    </w:pPr>
    <w:rPr>
      <w:rFonts w:ascii="Times New Roman" w:hAnsi="Times New Roman" w:eastAsia="宋体" w:cs="Times New Roman"/>
      <w:szCs w:val="24"/>
    </w:rPr>
  </w:style>
  <w:style w:type="paragraph" w:styleId="26">
    <w:name w:val="Block Text"/>
    <w:basedOn w:val="1"/>
    <w:qFormat/>
    <w:uiPriority w:val="0"/>
    <w:pPr>
      <w:spacing w:before="120" w:after="120" w:line="360" w:lineRule="auto"/>
      <w:ind w:left="525" w:right="202"/>
    </w:pPr>
    <w:rPr>
      <w:rFonts w:ascii="宋体" w:hAnsi="宋体" w:eastAsia="宋体" w:cs="Times New Roman"/>
      <w:spacing w:val="-4"/>
      <w:sz w:val="24"/>
      <w:szCs w:val="24"/>
    </w:rPr>
  </w:style>
  <w:style w:type="paragraph" w:styleId="27">
    <w:name w:val="List Bullet 2"/>
    <w:basedOn w:val="1"/>
    <w:qFormat/>
    <w:uiPriority w:val="0"/>
    <w:pPr>
      <w:numPr>
        <w:ilvl w:val="0"/>
        <w:numId w:val="3"/>
      </w:numPr>
    </w:pPr>
    <w:rPr>
      <w:rFonts w:ascii="Times New Roman" w:hAnsi="Times New Roman" w:eastAsia="宋体" w:cs="Times New Roman"/>
      <w:szCs w:val="24"/>
    </w:rPr>
  </w:style>
  <w:style w:type="paragraph" w:styleId="28">
    <w:name w:val="toc 5"/>
    <w:basedOn w:val="1"/>
    <w:next w:val="1"/>
    <w:qFormat/>
    <w:uiPriority w:val="0"/>
    <w:pPr>
      <w:ind w:left="840"/>
      <w:jc w:val="left"/>
    </w:pPr>
    <w:rPr>
      <w:rFonts w:ascii="Times New Roman" w:hAnsi="Times New Roman" w:eastAsia="宋体" w:cs="Times New Roman"/>
      <w:sz w:val="20"/>
      <w:szCs w:val="20"/>
    </w:rPr>
  </w:style>
  <w:style w:type="paragraph" w:styleId="29">
    <w:name w:val="toc 3"/>
    <w:basedOn w:val="1"/>
    <w:next w:val="1"/>
    <w:qFormat/>
    <w:uiPriority w:val="0"/>
    <w:pPr>
      <w:tabs>
        <w:tab w:val="left" w:pos="1050"/>
        <w:tab w:val="right" w:leader="dot" w:pos="8636"/>
      </w:tabs>
      <w:spacing w:line="360" w:lineRule="auto"/>
      <w:jc w:val="left"/>
    </w:pPr>
    <w:rPr>
      <w:rFonts w:ascii="楷体_GB2312" w:hAnsi="黑体" w:eastAsia="楷体_GB2312" w:cs="Times New Roman"/>
      <w:sz w:val="28"/>
      <w:szCs w:val="20"/>
    </w:rPr>
  </w:style>
  <w:style w:type="paragraph" w:styleId="30">
    <w:name w:val="Plain Text"/>
    <w:basedOn w:val="1"/>
    <w:link w:val="76"/>
    <w:qFormat/>
    <w:uiPriority w:val="0"/>
    <w:rPr>
      <w:rFonts w:ascii="宋体" w:hAnsi="Courier New" w:eastAsia="宋体" w:cs="Times New Roman"/>
      <w:kern w:val="0"/>
      <w:sz w:val="20"/>
      <w:szCs w:val="21"/>
    </w:rPr>
  </w:style>
  <w:style w:type="paragraph" w:styleId="31">
    <w:name w:val="toc 8"/>
    <w:basedOn w:val="1"/>
    <w:next w:val="1"/>
    <w:qFormat/>
    <w:uiPriority w:val="0"/>
    <w:pPr>
      <w:ind w:left="1470"/>
      <w:jc w:val="left"/>
    </w:pPr>
    <w:rPr>
      <w:rFonts w:ascii="Times New Roman" w:hAnsi="Times New Roman" w:eastAsia="宋体" w:cs="Times New Roman"/>
      <w:sz w:val="20"/>
      <w:szCs w:val="20"/>
    </w:rPr>
  </w:style>
  <w:style w:type="paragraph" w:styleId="32">
    <w:name w:val="Date"/>
    <w:basedOn w:val="1"/>
    <w:next w:val="1"/>
    <w:link w:val="77"/>
    <w:qFormat/>
    <w:uiPriority w:val="0"/>
    <w:pPr>
      <w:ind w:left="100" w:leftChars="2500"/>
    </w:pPr>
    <w:rPr>
      <w:rFonts w:ascii="Times New Roman" w:hAnsi="Times New Roman" w:eastAsia="宋体" w:cs="Times New Roman"/>
      <w:kern w:val="0"/>
      <w:sz w:val="20"/>
    </w:rPr>
  </w:style>
  <w:style w:type="paragraph" w:styleId="33">
    <w:name w:val="Body Text Indent 2"/>
    <w:basedOn w:val="1"/>
    <w:link w:val="78"/>
    <w:qFormat/>
    <w:uiPriority w:val="0"/>
    <w:pPr>
      <w:spacing w:after="120" w:line="480" w:lineRule="auto"/>
      <w:ind w:left="420" w:leftChars="200"/>
    </w:pPr>
    <w:rPr>
      <w:rFonts w:ascii="Times New Roman" w:hAnsi="Times New Roman" w:eastAsia="宋体" w:cs="Times New Roman"/>
      <w:kern w:val="0"/>
      <w:sz w:val="20"/>
    </w:rPr>
  </w:style>
  <w:style w:type="paragraph" w:styleId="34">
    <w:name w:val="Balloon Text"/>
    <w:basedOn w:val="1"/>
    <w:link w:val="79"/>
    <w:semiHidden/>
    <w:qFormat/>
    <w:uiPriority w:val="0"/>
    <w:rPr>
      <w:rFonts w:ascii="Times New Roman" w:hAnsi="Times New Roman" w:eastAsia="宋体" w:cs="Times New Roman"/>
      <w:kern w:val="0"/>
      <w:sz w:val="18"/>
      <w:szCs w:val="18"/>
    </w:rPr>
  </w:style>
  <w:style w:type="paragraph" w:styleId="35">
    <w:name w:val="footer"/>
    <w:basedOn w:val="1"/>
    <w:link w:val="80"/>
    <w:qFormat/>
    <w:uiPriority w:val="99"/>
    <w:pPr>
      <w:tabs>
        <w:tab w:val="center" w:pos="4153"/>
        <w:tab w:val="right" w:pos="8306"/>
      </w:tabs>
      <w:snapToGrid w:val="0"/>
      <w:jc w:val="left"/>
    </w:pPr>
    <w:rPr>
      <w:rFonts w:ascii="Times New Roman" w:hAnsi="Times New Roman" w:eastAsia="宋体" w:cs="Times New Roman"/>
      <w:kern w:val="0"/>
      <w:sz w:val="18"/>
      <w:szCs w:val="20"/>
    </w:rPr>
  </w:style>
  <w:style w:type="paragraph" w:styleId="36">
    <w:name w:val="header"/>
    <w:basedOn w:val="1"/>
    <w:link w:val="8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szCs w:val="20"/>
    </w:rPr>
  </w:style>
  <w:style w:type="paragraph" w:styleId="37">
    <w:name w:val="toc 1"/>
    <w:basedOn w:val="1"/>
    <w:next w:val="1"/>
    <w:qFormat/>
    <w:uiPriority w:val="39"/>
    <w:pPr>
      <w:adjustRightInd w:val="0"/>
      <w:snapToGrid w:val="0"/>
    </w:pPr>
    <w:rPr>
      <w:rFonts w:ascii="Times New Roman" w:hAnsi="Times New Roman" w:eastAsia="仿宋" w:cs="Times New Roman"/>
      <w:szCs w:val="24"/>
    </w:rPr>
  </w:style>
  <w:style w:type="paragraph" w:styleId="38">
    <w:name w:val="toc 4"/>
    <w:basedOn w:val="1"/>
    <w:next w:val="1"/>
    <w:qFormat/>
    <w:uiPriority w:val="0"/>
    <w:pPr>
      <w:ind w:left="630"/>
      <w:jc w:val="left"/>
    </w:pPr>
    <w:rPr>
      <w:rFonts w:ascii="楷体_GB2312" w:hAnsi="Times New Roman" w:eastAsia="楷体_GB2312" w:cs="Times New Roman"/>
      <w:sz w:val="28"/>
      <w:szCs w:val="20"/>
    </w:rPr>
  </w:style>
  <w:style w:type="paragraph" w:styleId="39">
    <w:name w:val="List"/>
    <w:basedOn w:val="1"/>
    <w:qFormat/>
    <w:uiPriority w:val="0"/>
    <w:pPr>
      <w:ind w:left="200" w:hanging="200" w:hangingChars="200"/>
    </w:pPr>
    <w:rPr>
      <w:rFonts w:ascii="Times New Roman" w:hAnsi="Times New Roman" w:eastAsia="宋体" w:cs="Times New Roman"/>
      <w:szCs w:val="24"/>
    </w:rPr>
  </w:style>
  <w:style w:type="paragraph" w:styleId="40">
    <w:name w:val="toc 6"/>
    <w:basedOn w:val="1"/>
    <w:next w:val="1"/>
    <w:qFormat/>
    <w:uiPriority w:val="0"/>
    <w:pPr>
      <w:ind w:left="1050"/>
      <w:jc w:val="left"/>
    </w:pPr>
    <w:rPr>
      <w:rFonts w:ascii="Times New Roman" w:hAnsi="Times New Roman" w:eastAsia="宋体" w:cs="Times New Roman"/>
      <w:sz w:val="20"/>
      <w:szCs w:val="20"/>
    </w:rPr>
  </w:style>
  <w:style w:type="paragraph" w:styleId="41">
    <w:name w:val="Body Text Indent 3"/>
    <w:basedOn w:val="1"/>
    <w:link w:val="83"/>
    <w:qFormat/>
    <w:uiPriority w:val="0"/>
    <w:pPr>
      <w:spacing w:after="120"/>
      <w:ind w:left="420" w:leftChars="200"/>
    </w:pPr>
    <w:rPr>
      <w:rFonts w:ascii="Times New Roman" w:hAnsi="Times New Roman" w:eastAsia="宋体" w:cs="Times New Roman"/>
      <w:kern w:val="0"/>
      <w:sz w:val="16"/>
      <w:szCs w:val="16"/>
    </w:rPr>
  </w:style>
  <w:style w:type="paragraph" w:styleId="42">
    <w:name w:val="toc 2"/>
    <w:basedOn w:val="1"/>
    <w:next w:val="1"/>
    <w:qFormat/>
    <w:uiPriority w:val="0"/>
    <w:pPr>
      <w:tabs>
        <w:tab w:val="left" w:pos="0"/>
        <w:tab w:val="left" w:pos="840"/>
        <w:tab w:val="right" w:leader="dot" w:pos="8688"/>
      </w:tabs>
      <w:adjustRightInd w:val="0"/>
      <w:snapToGrid w:val="0"/>
      <w:spacing w:before="120"/>
      <w:jc w:val="left"/>
    </w:pPr>
    <w:rPr>
      <w:rFonts w:ascii="楷体_GB2312" w:hAnsi="Times New Roman" w:eastAsia="仿宋" w:cs="Times New Roman"/>
      <w:sz w:val="24"/>
      <w:szCs w:val="28"/>
    </w:rPr>
  </w:style>
  <w:style w:type="paragraph" w:styleId="43">
    <w:name w:val="toc 9"/>
    <w:basedOn w:val="1"/>
    <w:next w:val="1"/>
    <w:qFormat/>
    <w:uiPriority w:val="0"/>
    <w:pPr>
      <w:ind w:left="1680"/>
      <w:jc w:val="left"/>
    </w:pPr>
    <w:rPr>
      <w:rFonts w:ascii="Times New Roman" w:hAnsi="Times New Roman" w:eastAsia="宋体" w:cs="Times New Roman"/>
      <w:sz w:val="20"/>
      <w:szCs w:val="20"/>
    </w:rPr>
  </w:style>
  <w:style w:type="paragraph" w:styleId="44">
    <w:name w:val="Body Text 2"/>
    <w:basedOn w:val="1"/>
    <w:link w:val="84"/>
    <w:unhideWhenUsed/>
    <w:qFormat/>
    <w:uiPriority w:val="0"/>
    <w:pPr>
      <w:spacing w:after="120" w:line="480" w:lineRule="auto"/>
    </w:pPr>
    <w:rPr>
      <w:rFonts w:ascii="Times New Roman" w:hAnsi="Times New Roman" w:eastAsia="宋体" w:cs="Times New Roman"/>
      <w:kern w:val="0"/>
      <w:sz w:val="20"/>
    </w:rPr>
  </w:style>
  <w:style w:type="paragraph" w:styleId="45">
    <w:name w:val="List 4"/>
    <w:basedOn w:val="1"/>
    <w:qFormat/>
    <w:uiPriority w:val="0"/>
    <w:pPr>
      <w:ind w:left="100" w:leftChars="600" w:hanging="200" w:hangingChars="200"/>
    </w:pPr>
    <w:rPr>
      <w:rFonts w:ascii="Times New Roman" w:hAnsi="Times New Roman" w:eastAsia="宋体" w:cs="Times New Roman"/>
      <w:szCs w:val="24"/>
    </w:rPr>
  </w:style>
  <w:style w:type="paragraph" w:styleId="46">
    <w:name w:val="List Continue 2"/>
    <w:basedOn w:val="1"/>
    <w:qFormat/>
    <w:uiPriority w:val="0"/>
    <w:pPr>
      <w:spacing w:after="120"/>
      <w:ind w:left="840" w:leftChars="400"/>
    </w:pPr>
    <w:rPr>
      <w:rFonts w:ascii="Times New Roman" w:hAnsi="Times New Roman" w:eastAsia="宋体" w:cs="Times New Roman"/>
      <w:szCs w:val="24"/>
    </w:rPr>
  </w:style>
  <w:style w:type="paragraph" w:styleId="47">
    <w:name w:val="Normal (Web)"/>
    <w:basedOn w:val="1"/>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48">
    <w:name w:val="index 1"/>
    <w:basedOn w:val="1"/>
    <w:next w:val="1"/>
    <w:qFormat/>
    <w:uiPriority w:val="0"/>
    <w:pPr>
      <w:adjustRightInd w:val="0"/>
      <w:snapToGrid w:val="0"/>
      <w:jc w:val="center"/>
    </w:pPr>
    <w:rPr>
      <w:rFonts w:ascii="Times New Roman" w:hAnsi="Times New Roman" w:eastAsia="宋体" w:cs="Times New Roman"/>
      <w:szCs w:val="20"/>
    </w:rPr>
  </w:style>
  <w:style w:type="paragraph" w:styleId="49">
    <w:name w:val="annotation subject"/>
    <w:basedOn w:val="20"/>
    <w:next w:val="20"/>
    <w:link w:val="69"/>
    <w:semiHidden/>
    <w:qFormat/>
    <w:uiPriority w:val="0"/>
    <w:rPr>
      <w:rFonts w:ascii="Times New Roman" w:hAnsi="Times New Roman" w:eastAsia="宋体" w:cs="Times New Roman"/>
      <w:b/>
      <w:bCs/>
      <w:kern w:val="0"/>
      <w:sz w:val="20"/>
    </w:rPr>
  </w:style>
  <w:style w:type="paragraph" w:styleId="50">
    <w:name w:val="Body Text First Indent"/>
    <w:basedOn w:val="22"/>
    <w:link w:val="72"/>
    <w:qFormat/>
    <w:uiPriority w:val="0"/>
    <w:pPr>
      <w:ind w:firstLine="420" w:firstLineChars="100"/>
    </w:pPr>
    <w:rPr>
      <w:rFonts w:ascii="Times New Roman" w:hAnsi="Times New Roman" w:eastAsia="宋体" w:cs="Times New Roman"/>
      <w:kern w:val="0"/>
      <w:sz w:val="20"/>
      <w:szCs w:val="24"/>
    </w:rPr>
  </w:style>
  <w:style w:type="paragraph" w:styleId="51">
    <w:name w:val="Body Text First Indent 2"/>
    <w:basedOn w:val="23"/>
    <w:link w:val="81"/>
    <w:qFormat/>
    <w:uiPriority w:val="0"/>
    <w:pPr>
      <w:ind w:firstLine="420" w:firstLineChars="200"/>
    </w:pPr>
    <w:rPr>
      <w:rFonts w:ascii="宋体" w:hAnsi="宋体" w:eastAsia="宋体" w:cs="Times New Roman"/>
      <w:kern w:val="0"/>
      <w:sz w:val="28"/>
      <w:szCs w:val="22"/>
    </w:rPr>
  </w:style>
  <w:style w:type="table" w:styleId="53">
    <w:name w:val="Table Grid"/>
    <w:basedOn w:val="52"/>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0"/>
    <w:rPr>
      <w:b/>
      <w:bCs/>
    </w:rPr>
  </w:style>
  <w:style w:type="character" w:styleId="56">
    <w:name w:val="page number"/>
    <w:basedOn w:val="54"/>
    <w:qFormat/>
    <w:uiPriority w:val="0"/>
  </w:style>
  <w:style w:type="character" w:styleId="57">
    <w:name w:val="FollowedHyperlink"/>
    <w:unhideWhenUsed/>
    <w:qFormat/>
    <w:uiPriority w:val="99"/>
    <w:rPr>
      <w:color w:val="800080"/>
      <w:u w:val="single"/>
    </w:rPr>
  </w:style>
  <w:style w:type="character" w:styleId="58">
    <w:name w:val="Hyperlink"/>
    <w:qFormat/>
    <w:uiPriority w:val="99"/>
    <w:rPr>
      <w:color w:val="0000FF"/>
      <w:u w:val="single"/>
    </w:rPr>
  </w:style>
  <w:style w:type="character" w:customStyle="1" w:styleId="59">
    <w:name w:val="标题 1 字符"/>
    <w:basedOn w:val="54"/>
    <w:link w:val="3"/>
    <w:qFormat/>
    <w:uiPriority w:val="0"/>
    <w:rPr>
      <w:rFonts w:ascii="Times New Roman" w:hAnsi="Times New Roman" w:eastAsia="宋体" w:cs="Times New Roman"/>
      <w:b/>
      <w:bCs/>
      <w:kern w:val="44"/>
      <w:sz w:val="30"/>
      <w:szCs w:val="44"/>
    </w:rPr>
  </w:style>
  <w:style w:type="character" w:customStyle="1" w:styleId="60">
    <w:name w:val="标题 2 字符"/>
    <w:basedOn w:val="54"/>
    <w:link w:val="4"/>
    <w:qFormat/>
    <w:uiPriority w:val="0"/>
    <w:rPr>
      <w:rFonts w:ascii="Arial" w:hAnsi="Arial" w:eastAsia="宋体" w:cs="Times New Roman"/>
      <w:b/>
      <w:bCs/>
      <w:kern w:val="0"/>
      <w:sz w:val="28"/>
      <w:szCs w:val="32"/>
    </w:rPr>
  </w:style>
  <w:style w:type="character" w:customStyle="1" w:styleId="61">
    <w:name w:val="标题 3 字符"/>
    <w:basedOn w:val="54"/>
    <w:link w:val="5"/>
    <w:qFormat/>
    <w:uiPriority w:val="0"/>
    <w:rPr>
      <w:rFonts w:ascii="宋体" w:hAnsi="Times New Roman" w:eastAsia="宋体" w:cs="Times New Roman"/>
      <w:b/>
      <w:kern w:val="0"/>
      <w:sz w:val="28"/>
      <w:szCs w:val="20"/>
    </w:rPr>
  </w:style>
  <w:style w:type="character" w:customStyle="1" w:styleId="62">
    <w:name w:val="标题 4 字符"/>
    <w:basedOn w:val="54"/>
    <w:link w:val="6"/>
    <w:qFormat/>
    <w:uiPriority w:val="0"/>
    <w:rPr>
      <w:rFonts w:ascii="Arial" w:hAnsi="Arial" w:eastAsia="黑体" w:cs="Times New Roman"/>
      <w:b/>
      <w:bCs/>
      <w:kern w:val="0"/>
      <w:sz w:val="28"/>
      <w:szCs w:val="28"/>
    </w:rPr>
  </w:style>
  <w:style w:type="character" w:customStyle="1" w:styleId="63">
    <w:name w:val="标题 5 字符"/>
    <w:basedOn w:val="54"/>
    <w:link w:val="7"/>
    <w:qFormat/>
    <w:uiPriority w:val="0"/>
    <w:rPr>
      <w:rFonts w:ascii="Times New Roman" w:hAnsi="Times New Roman" w:eastAsia="宋体" w:cs="Times New Roman"/>
      <w:b/>
      <w:bCs/>
      <w:kern w:val="0"/>
      <w:sz w:val="28"/>
      <w:szCs w:val="28"/>
    </w:rPr>
  </w:style>
  <w:style w:type="character" w:customStyle="1" w:styleId="64">
    <w:name w:val="标题 6 字符"/>
    <w:basedOn w:val="54"/>
    <w:link w:val="8"/>
    <w:qFormat/>
    <w:uiPriority w:val="0"/>
    <w:rPr>
      <w:rFonts w:ascii="Arial" w:hAnsi="Arial" w:eastAsia="黑体" w:cs="Times New Roman"/>
      <w:b/>
      <w:bCs/>
      <w:kern w:val="0"/>
      <w:sz w:val="24"/>
      <w:szCs w:val="24"/>
    </w:rPr>
  </w:style>
  <w:style w:type="character" w:customStyle="1" w:styleId="65">
    <w:name w:val="标题 7 字符"/>
    <w:basedOn w:val="54"/>
    <w:link w:val="9"/>
    <w:qFormat/>
    <w:uiPriority w:val="0"/>
    <w:rPr>
      <w:rFonts w:ascii="Times New Roman" w:hAnsi="Times New Roman" w:eastAsia="宋体" w:cs="Times New Roman"/>
      <w:b/>
      <w:bCs/>
      <w:kern w:val="0"/>
      <w:sz w:val="24"/>
      <w:szCs w:val="24"/>
    </w:rPr>
  </w:style>
  <w:style w:type="character" w:customStyle="1" w:styleId="66">
    <w:name w:val="标题 8 字符"/>
    <w:basedOn w:val="54"/>
    <w:link w:val="10"/>
    <w:qFormat/>
    <w:uiPriority w:val="0"/>
    <w:rPr>
      <w:rFonts w:ascii="Arial" w:hAnsi="Arial" w:eastAsia="黑体" w:cs="Times New Roman"/>
      <w:kern w:val="0"/>
      <w:sz w:val="24"/>
      <w:szCs w:val="24"/>
    </w:rPr>
  </w:style>
  <w:style w:type="character" w:customStyle="1" w:styleId="67">
    <w:name w:val="标题 9 字符"/>
    <w:basedOn w:val="54"/>
    <w:link w:val="11"/>
    <w:qFormat/>
    <w:uiPriority w:val="0"/>
    <w:rPr>
      <w:rFonts w:ascii="Arial" w:hAnsi="Arial" w:eastAsia="黑体" w:cs="Times New Roman"/>
      <w:kern w:val="0"/>
      <w:sz w:val="20"/>
      <w:szCs w:val="21"/>
    </w:rPr>
  </w:style>
  <w:style w:type="character" w:customStyle="1" w:styleId="68">
    <w:name w:val="批注文字 字符"/>
    <w:basedOn w:val="54"/>
    <w:link w:val="20"/>
    <w:semiHidden/>
    <w:qFormat/>
    <w:uiPriority w:val="0"/>
  </w:style>
  <w:style w:type="character" w:customStyle="1" w:styleId="69">
    <w:name w:val="批注主题 字符"/>
    <w:basedOn w:val="68"/>
    <w:link w:val="49"/>
    <w:semiHidden/>
    <w:qFormat/>
    <w:uiPriority w:val="0"/>
    <w:rPr>
      <w:rFonts w:ascii="Times New Roman" w:hAnsi="Times New Roman" w:eastAsia="宋体" w:cs="Times New Roman"/>
      <w:b/>
      <w:bCs/>
      <w:kern w:val="0"/>
      <w:sz w:val="20"/>
    </w:rPr>
  </w:style>
  <w:style w:type="character" w:customStyle="1" w:styleId="70">
    <w:name w:val="批注主题 Char1"/>
    <w:basedOn w:val="68"/>
    <w:semiHidden/>
    <w:qFormat/>
    <w:uiPriority w:val="99"/>
    <w:rPr>
      <w:b/>
      <w:bCs/>
    </w:rPr>
  </w:style>
  <w:style w:type="character" w:customStyle="1" w:styleId="71">
    <w:name w:val="正文文本 字符"/>
    <w:basedOn w:val="54"/>
    <w:link w:val="22"/>
    <w:qFormat/>
    <w:uiPriority w:val="0"/>
  </w:style>
  <w:style w:type="character" w:customStyle="1" w:styleId="72">
    <w:name w:val="正文文本首行缩进 字符"/>
    <w:basedOn w:val="71"/>
    <w:link w:val="50"/>
    <w:qFormat/>
    <w:uiPriority w:val="0"/>
    <w:rPr>
      <w:rFonts w:ascii="Times New Roman" w:hAnsi="Times New Roman" w:eastAsia="宋体" w:cs="Times New Roman"/>
      <w:kern w:val="0"/>
      <w:sz w:val="20"/>
      <w:szCs w:val="24"/>
    </w:rPr>
  </w:style>
  <w:style w:type="character" w:customStyle="1" w:styleId="73">
    <w:name w:val="文档结构图 字符"/>
    <w:basedOn w:val="54"/>
    <w:link w:val="19"/>
    <w:qFormat/>
    <w:uiPriority w:val="0"/>
    <w:rPr>
      <w:rFonts w:ascii="Times New Roman" w:hAnsi="Times New Roman" w:eastAsia="宋体" w:cs="Times New Roman"/>
      <w:kern w:val="0"/>
      <w:sz w:val="20"/>
      <w:shd w:val="clear" w:color="auto" w:fill="000080"/>
    </w:rPr>
  </w:style>
  <w:style w:type="character" w:customStyle="1" w:styleId="74">
    <w:name w:val="正文文本 3 字符"/>
    <w:basedOn w:val="54"/>
    <w:link w:val="21"/>
    <w:qFormat/>
    <w:uiPriority w:val="0"/>
    <w:rPr>
      <w:rFonts w:ascii="Times New Roman" w:hAnsi="Times New Roman" w:eastAsia="宋体" w:cs="Times New Roman"/>
      <w:kern w:val="0"/>
      <w:sz w:val="16"/>
      <w:szCs w:val="16"/>
    </w:rPr>
  </w:style>
  <w:style w:type="character" w:customStyle="1" w:styleId="75">
    <w:name w:val="正文文本缩进 字符"/>
    <w:basedOn w:val="54"/>
    <w:link w:val="23"/>
    <w:qFormat/>
    <w:uiPriority w:val="0"/>
    <w:rPr>
      <w:sz w:val="24"/>
      <w:szCs w:val="24"/>
    </w:rPr>
  </w:style>
  <w:style w:type="character" w:customStyle="1" w:styleId="76">
    <w:name w:val="纯文本 字符"/>
    <w:basedOn w:val="54"/>
    <w:link w:val="30"/>
    <w:qFormat/>
    <w:uiPriority w:val="0"/>
    <w:rPr>
      <w:rFonts w:ascii="宋体" w:hAnsi="Courier New" w:eastAsia="宋体" w:cs="Times New Roman"/>
      <w:kern w:val="0"/>
      <w:sz w:val="20"/>
      <w:szCs w:val="21"/>
    </w:rPr>
  </w:style>
  <w:style w:type="character" w:customStyle="1" w:styleId="77">
    <w:name w:val="日期 字符"/>
    <w:basedOn w:val="54"/>
    <w:link w:val="32"/>
    <w:qFormat/>
    <w:uiPriority w:val="0"/>
    <w:rPr>
      <w:rFonts w:ascii="Times New Roman" w:hAnsi="Times New Roman" w:eastAsia="宋体" w:cs="Times New Roman"/>
      <w:kern w:val="0"/>
      <w:sz w:val="20"/>
    </w:rPr>
  </w:style>
  <w:style w:type="character" w:customStyle="1" w:styleId="78">
    <w:name w:val="正文文本缩进 2 字符"/>
    <w:basedOn w:val="54"/>
    <w:link w:val="33"/>
    <w:qFormat/>
    <w:uiPriority w:val="0"/>
    <w:rPr>
      <w:rFonts w:ascii="Times New Roman" w:hAnsi="Times New Roman" w:eastAsia="宋体" w:cs="Times New Roman"/>
      <w:kern w:val="0"/>
      <w:sz w:val="20"/>
    </w:rPr>
  </w:style>
  <w:style w:type="character" w:customStyle="1" w:styleId="79">
    <w:name w:val="批注框文本 字符"/>
    <w:basedOn w:val="54"/>
    <w:link w:val="34"/>
    <w:semiHidden/>
    <w:qFormat/>
    <w:uiPriority w:val="0"/>
    <w:rPr>
      <w:rFonts w:ascii="Times New Roman" w:hAnsi="Times New Roman" w:eastAsia="宋体" w:cs="Times New Roman"/>
      <w:kern w:val="0"/>
      <w:sz w:val="18"/>
      <w:szCs w:val="18"/>
    </w:rPr>
  </w:style>
  <w:style w:type="character" w:customStyle="1" w:styleId="80">
    <w:name w:val="页脚 字符"/>
    <w:basedOn w:val="54"/>
    <w:link w:val="35"/>
    <w:qFormat/>
    <w:uiPriority w:val="99"/>
    <w:rPr>
      <w:rFonts w:ascii="Times New Roman" w:hAnsi="Times New Roman" w:eastAsia="宋体" w:cs="Times New Roman"/>
      <w:kern w:val="0"/>
      <w:sz w:val="18"/>
      <w:szCs w:val="20"/>
    </w:rPr>
  </w:style>
  <w:style w:type="character" w:customStyle="1" w:styleId="81">
    <w:name w:val="正文文本首行缩进 2 字符"/>
    <w:basedOn w:val="75"/>
    <w:link w:val="51"/>
    <w:qFormat/>
    <w:uiPriority w:val="0"/>
    <w:rPr>
      <w:rFonts w:ascii="宋体" w:hAnsi="宋体" w:eastAsia="宋体" w:cs="Times New Roman"/>
      <w:kern w:val="0"/>
      <w:sz w:val="28"/>
      <w:szCs w:val="24"/>
    </w:rPr>
  </w:style>
  <w:style w:type="character" w:customStyle="1" w:styleId="82">
    <w:name w:val="页眉 字符"/>
    <w:basedOn w:val="54"/>
    <w:link w:val="36"/>
    <w:qFormat/>
    <w:uiPriority w:val="0"/>
    <w:rPr>
      <w:rFonts w:ascii="Times New Roman" w:hAnsi="Times New Roman" w:eastAsia="宋体" w:cs="Times New Roman"/>
      <w:kern w:val="0"/>
      <w:sz w:val="18"/>
      <w:szCs w:val="20"/>
    </w:rPr>
  </w:style>
  <w:style w:type="character" w:customStyle="1" w:styleId="83">
    <w:name w:val="正文文本缩进 3 字符"/>
    <w:basedOn w:val="54"/>
    <w:link w:val="41"/>
    <w:qFormat/>
    <w:uiPriority w:val="0"/>
    <w:rPr>
      <w:rFonts w:ascii="Times New Roman" w:hAnsi="Times New Roman" w:eastAsia="宋体" w:cs="Times New Roman"/>
      <w:kern w:val="0"/>
      <w:sz w:val="16"/>
      <w:szCs w:val="16"/>
    </w:rPr>
  </w:style>
  <w:style w:type="character" w:customStyle="1" w:styleId="84">
    <w:name w:val="正文文本 2 字符"/>
    <w:basedOn w:val="54"/>
    <w:link w:val="44"/>
    <w:qFormat/>
    <w:uiPriority w:val="0"/>
    <w:rPr>
      <w:rFonts w:ascii="Times New Roman" w:hAnsi="Times New Roman" w:eastAsia="宋体" w:cs="Times New Roman"/>
      <w:kern w:val="0"/>
      <w:sz w:val="20"/>
    </w:rPr>
  </w:style>
  <w:style w:type="character" w:customStyle="1" w:styleId="85">
    <w:name w:val="标题 字符"/>
    <w:basedOn w:val="54"/>
    <w:link w:val="2"/>
    <w:qFormat/>
    <w:uiPriority w:val="0"/>
    <w:rPr>
      <w:rFonts w:ascii="Cambria" w:hAnsi="Cambria" w:eastAsia="黑体" w:cs="Times New Roman"/>
      <w:b/>
      <w:bCs/>
      <w:kern w:val="0"/>
      <w:sz w:val="32"/>
      <w:szCs w:val="32"/>
    </w:rPr>
  </w:style>
  <w:style w:type="character" w:customStyle="1" w:styleId="86">
    <w:name w:val="font51"/>
    <w:qFormat/>
    <w:uiPriority w:val="0"/>
    <w:rPr>
      <w:rFonts w:hint="default" w:ascii="Times New Roman" w:hAnsi="Times New Roman" w:cs="Times New Roman"/>
      <w:b/>
      <w:color w:val="000000"/>
      <w:sz w:val="24"/>
      <w:szCs w:val="24"/>
      <w:u w:val="none"/>
    </w:rPr>
  </w:style>
  <w:style w:type="character" w:customStyle="1" w:styleId="87">
    <w:name w:val="Char Char"/>
    <w:qFormat/>
    <w:uiPriority w:val="0"/>
    <w:rPr>
      <w:rFonts w:ascii="宋体" w:hAnsi="Courier New" w:eastAsia="宋体" w:cs="Courier New"/>
      <w:kern w:val="2"/>
      <w:sz w:val="21"/>
      <w:szCs w:val="21"/>
      <w:lang w:val="en-US" w:eastAsia="zh-CN" w:bidi="ar-SA"/>
    </w:rPr>
  </w:style>
  <w:style w:type="character" w:customStyle="1" w:styleId="88">
    <w:name w:val="Char Char3"/>
    <w:qFormat/>
    <w:uiPriority w:val="0"/>
    <w:rPr>
      <w:rFonts w:eastAsia="宋体"/>
      <w:kern w:val="2"/>
      <w:sz w:val="18"/>
      <w:szCs w:val="18"/>
      <w:lang w:val="en-US" w:eastAsia="zh-CN" w:bidi="ar-SA"/>
    </w:rPr>
  </w:style>
  <w:style w:type="character" w:customStyle="1" w:styleId="89">
    <w:name w:val="font61"/>
    <w:qFormat/>
    <w:uiPriority w:val="0"/>
    <w:rPr>
      <w:rFonts w:hint="default" w:ascii="Times New Roman" w:hAnsi="Times New Roman" w:cs="Times New Roman"/>
      <w:color w:val="000000"/>
      <w:sz w:val="24"/>
      <w:szCs w:val="24"/>
      <w:u w:val="none"/>
    </w:rPr>
  </w:style>
  <w:style w:type="character" w:customStyle="1" w:styleId="90">
    <w:name w:val="font21"/>
    <w:qFormat/>
    <w:uiPriority w:val="0"/>
    <w:rPr>
      <w:rFonts w:hint="default" w:ascii="Times New Roman" w:hAnsi="Times New Roman" w:cs="Times New Roman"/>
      <w:color w:val="000000"/>
      <w:sz w:val="24"/>
      <w:szCs w:val="24"/>
      <w:u w:val="none"/>
      <w:vertAlign w:val="superscript"/>
    </w:rPr>
  </w:style>
  <w:style w:type="character" w:customStyle="1" w:styleId="91">
    <w:name w:val="font71"/>
    <w:qFormat/>
    <w:uiPriority w:val="0"/>
    <w:rPr>
      <w:rFonts w:hint="eastAsia" w:ascii="宋体" w:hAnsi="宋体" w:eastAsia="宋体" w:cs="宋体"/>
      <w:color w:val="000000"/>
      <w:sz w:val="24"/>
      <w:szCs w:val="24"/>
      <w:u w:val="none"/>
    </w:rPr>
  </w:style>
  <w:style w:type="character" w:customStyle="1" w:styleId="92">
    <w:name w:val="zbggmain style9"/>
    <w:basedOn w:val="54"/>
    <w:qFormat/>
    <w:uiPriority w:val="0"/>
  </w:style>
  <w:style w:type="character" w:customStyle="1" w:styleId="93">
    <w:name w:val="px1233"/>
    <w:basedOn w:val="54"/>
    <w:qFormat/>
    <w:uiPriority w:val="0"/>
  </w:style>
  <w:style w:type="character" w:customStyle="1" w:styleId="94">
    <w:name w:val="font11"/>
    <w:qFormat/>
    <w:uiPriority w:val="0"/>
    <w:rPr>
      <w:rFonts w:hint="default" w:ascii="Times New Roman" w:hAnsi="Times New Roman" w:cs="Times New Roman"/>
      <w:color w:val="000000"/>
      <w:sz w:val="21"/>
      <w:szCs w:val="21"/>
      <w:u w:val="none"/>
    </w:rPr>
  </w:style>
  <w:style w:type="character" w:customStyle="1" w:styleId="95">
    <w:name w:val="font41"/>
    <w:qFormat/>
    <w:uiPriority w:val="0"/>
    <w:rPr>
      <w:rFonts w:hint="eastAsia" w:ascii="宋体" w:hAnsi="宋体" w:eastAsia="宋体" w:cs="宋体"/>
      <w:b/>
      <w:color w:val="000000"/>
      <w:sz w:val="24"/>
      <w:szCs w:val="24"/>
      <w:u w:val="none"/>
    </w:rPr>
  </w:style>
  <w:style w:type="character" w:customStyle="1" w:styleId="96">
    <w:name w:val="正文文本字符"/>
    <w:qFormat/>
    <w:uiPriority w:val="0"/>
    <w:rPr>
      <w:rFonts w:ascii="Times New Roman" w:hAnsi="Times New Roman" w:eastAsia="宋体" w:cs="Times New Roman"/>
      <w:kern w:val="0"/>
      <w:sz w:val="20"/>
      <w:szCs w:val="24"/>
    </w:rPr>
  </w:style>
  <w:style w:type="character" w:customStyle="1" w:styleId="97">
    <w:name w:val="Char Char2"/>
    <w:qFormat/>
    <w:uiPriority w:val="0"/>
    <w:rPr>
      <w:rFonts w:eastAsia="宋体"/>
      <w:kern w:val="2"/>
      <w:sz w:val="18"/>
      <w:szCs w:val="18"/>
      <w:lang w:val="en-US" w:eastAsia="zh-CN" w:bidi="ar-SA"/>
    </w:rPr>
  </w:style>
  <w:style w:type="character" w:customStyle="1" w:styleId="98">
    <w:name w:val="font01"/>
    <w:qFormat/>
    <w:uiPriority w:val="0"/>
    <w:rPr>
      <w:rFonts w:hint="eastAsia" w:ascii="宋体" w:hAnsi="宋体" w:eastAsia="宋体" w:cs="宋体"/>
      <w:color w:val="000000"/>
      <w:sz w:val="21"/>
      <w:szCs w:val="21"/>
      <w:u w:val="none"/>
    </w:rPr>
  </w:style>
  <w:style w:type="character" w:customStyle="1" w:styleId="99">
    <w:name w:val="标题 Char1"/>
    <w:basedOn w:val="54"/>
    <w:qFormat/>
    <w:uiPriority w:val="10"/>
    <w:rPr>
      <w:rFonts w:eastAsia="宋体" w:asciiTheme="majorHAnsi" w:hAnsiTheme="majorHAnsi" w:cstheme="majorBidi"/>
      <w:b/>
      <w:bCs/>
      <w:sz w:val="32"/>
      <w:szCs w:val="32"/>
    </w:rPr>
  </w:style>
  <w:style w:type="paragraph" w:customStyle="1" w:styleId="100">
    <w:name w:val="样式1"/>
    <w:basedOn w:val="6"/>
    <w:qFormat/>
    <w:uiPriority w:val="0"/>
    <w:pPr>
      <w:tabs>
        <w:tab w:val="left" w:pos="864"/>
      </w:tabs>
      <w:spacing w:before="120" w:after="120" w:line="360" w:lineRule="auto"/>
      <w:ind w:left="864" w:hanging="864"/>
    </w:pPr>
    <w:rPr>
      <w:b w:val="0"/>
      <w:bCs w:val="0"/>
    </w:rPr>
  </w:style>
  <w:style w:type="paragraph" w:customStyle="1" w:styleId="101">
    <w:name w:val="Char Char Char1 Char Char Char Char"/>
    <w:basedOn w:val="1"/>
    <w:qFormat/>
    <w:uiPriority w:val="0"/>
    <w:rPr>
      <w:rFonts w:ascii="Times New Roman" w:hAnsi="Times New Roman" w:eastAsia="宋体" w:cs="Times New Roman"/>
      <w:szCs w:val="24"/>
    </w:rPr>
  </w:style>
  <w:style w:type="paragraph" w:customStyle="1" w:styleId="102">
    <w:name w:val="Char Char Char Char Char Char"/>
    <w:basedOn w:val="1"/>
    <w:qFormat/>
    <w:uiPriority w:val="0"/>
    <w:rPr>
      <w:rFonts w:ascii="Times New Roman" w:hAnsi="Times New Roman" w:eastAsia="宋体" w:cs="Times New Roman"/>
      <w:szCs w:val="24"/>
    </w:rPr>
  </w:style>
  <w:style w:type="paragraph" w:customStyle="1" w:styleId="103">
    <w:name w:val="Char Char Char Char"/>
    <w:basedOn w:val="1"/>
    <w:qFormat/>
    <w:uiPriority w:val="0"/>
    <w:rPr>
      <w:rFonts w:ascii="Times New Roman" w:hAnsi="Times New Roman" w:eastAsia="宋体" w:cs="Times New Roman"/>
      <w:szCs w:val="24"/>
    </w:rPr>
  </w:style>
  <w:style w:type="paragraph" w:customStyle="1" w:styleId="104">
    <w:name w:val="p0"/>
    <w:basedOn w:val="1"/>
    <w:qFormat/>
    <w:uiPriority w:val="0"/>
    <w:pPr>
      <w:widowControl/>
    </w:pPr>
    <w:rPr>
      <w:rFonts w:ascii="Times New Roman" w:hAnsi="Times New Roman" w:eastAsia="宋体" w:cs="Times New Roman"/>
      <w:kern w:val="0"/>
      <w:szCs w:val="21"/>
    </w:rPr>
  </w:style>
  <w:style w:type="paragraph" w:customStyle="1" w:styleId="105">
    <w:name w:val="Legal 3"/>
    <w:basedOn w:val="106"/>
    <w:next w:val="106"/>
    <w:qFormat/>
    <w:uiPriority w:val="0"/>
    <w:pPr>
      <w:spacing w:after="120"/>
    </w:pPr>
    <w:rPr>
      <w:rFonts w:cs="Times New Roman"/>
      <w:color w:val="auto"/>
    </w:rPr>
  </w:style>
  <w:style w:type="paragraph" w:customStyle="1" w:styleId="10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07">
    <w:name w:val="标题字符1"/>
    <w:basedOn w:val="54"/>
    <w:qFormat/>
    <w:uiPriority w:val="10"/>
    <w:rPr>
      <w:rFonts w:eastAsia="宋体" w:asciiTheme="majorHAnsi" w:hAnsiTheme="majorHAnsi" w:cstheme="majorBidi"/>
      <w:b/>
      <w:bCs/>
      <w:sz w:val="32"/>
      <w:szCs w:val="32"/>
    </w:rPr>
  </w:style>
  <w:style w:type="paragraph" w:customStyle="1" w:styleId="108">
    <w:name w:val="列出段落1"/>
    <w:basedOn w:val="1"/>
    <w:unhideWhenUsed/>
    <w:qFormat/>
    <w:uiPriority w:val="99"/>
    <w:pPr>
      <w:ind w:firstLine="420" w:firstLineChars="200"/>
    </w:pPr>
    <w:rPr>
      <w:rFonts w:ascii="Calibri" w:hAnsi="Calibri" w:eastAsia="宋体" w:cs="Times New Roman"/>
    </w:rPr>
  </w:style>
  <w:style w:type="paragraph" w:customStyle="1" w:styleId="109">
    <w:name w:val="图表标题"/>
    <w:basedOn w:val="1"/>
    <w:next w:val="22"/>
    <w:qFormat/>
    <w:uiPriority w:val="0"/>
    <w:rPr>
      <w:rFonts w:ascii="Times New Roman" w:hAnsi="Times New Roman" w:eastAsia="宋体" w:cs="Times New Roman"/>
      <w:sz w:val="30"/>
      <w:szCs w:val="20"/>
    </w:rPr>
  </w:style>
  <w:style w:type="paragraph" w:customStyle="1" w:styleId="110">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Cs w:val="20"/>
    </w:rPr>
  </w:style>
  <w:style w:type="paragraph" w:customStyle="1" w:styleId="111">
    <w:name w:val="Char"/>
    <w:basedOn w:val="1"/>
    <w:qFormat/>
    <w:uiPriority w:val="0"/>
    <w:rPr>
      <w:rFonts w:ascii="仿宋_GB2312" w:hAnsi="Times New Roman" w:eastAsia="仿宋_GB2312" w:cs="Times New Roman"/>
      <w:b/>
      <w:sz w:val="32"/>
      <w:szCs w:val="32"/>
    </w:rPr>
  </w:style>
  <w:style w:type="paragraph" w:customStyle="1" w:styleId="112">
    <w:name w:val="Char4 Char Char Char"/>
    <w:basedOn w:val="19"/>
    <w:qFormat/>
    <w:uiPriority w:val="0"/>
    <w:rPr>
      <w:rFonts w:ascii="Tahoma" w:hAnsi="Tahoma"/>
      <w:sz w:val="24"/>
    </w:rPr>
  </w:style>
  <w:style w:type="paragraph" w:customStyle="1" w:styleId="113">
    <w:name w:val="表内文字"/>
    <w:basedOn w:val="1"/>
    <w:qFormat/>
    <w:uiPriority w:val="0"/>
    <w:pPr>
      <w:widowControl/>
      <w:ind w:firstLine="120" w:firstLineChars="50"/>
    </w:pPr>
    <w:rPr>
      <w:rFonts w:ascii="宋体" w:hAnsi="宋体" w:eastAsia="宋体" w:cs="Times New Roman"/>
      <w:sz w:val="24"/>
      <w:szCs w:val="20"/>
    </w:rPr>
  </w:style>
  <w:style w:type="paragraph" w:customStyle="1" w:styleId="114">
    <w:name w:val="Char Char Char"/>
    <w:basedOn w:val="1"/>
    <w:qFormat/>
    <w:uiPriority w:val="0"/>
    <w:pPr>
      <w:ind w:firstLine="360" w:firstLineChars="150"/>
    </w:pPr>
    <w:rPr>
      <w:rFonts w:ascii="Tahoma" w:hAnsi="Tahoma" w:eastAsia="宋体" w:cs="Times New Roman"/>
      <w:sz w:val="24"/>
      <w:szCs w:val="20"/>
    </w:rPr>
  </w:style>
  <w:style w:type="paragraph" w:customStyle="1" w:styleId="115">
    <w:name w:val="样式 样式1 + 首行缩进:  2 字符"/>
    <w:basedOn w:val="1"/>
    <w:qFormat/>
    <w:uiPriority w:val="0"/>
    <w:pPr>
      <w:spacing w:line="360" w:lineRule="exact"/>
      <w:ind w:firstLine="420" w:firstLineChars="200"/>
    </w:pPr>
    <w:rPr>
      <w:rFonts w:ascii="Arial" w:hAnsi="Arial" w:eastAsia="宋体" w:cs="Times New Roman"/>
      <w:szCs w:val="20"/>
    </w:rPr>
  </w:style>
  <w:style w:type="paragraph" w:customStyle="1" w:styleId="116">
    <w:name w:val="legal 2"/>
    <w:basedOn w:val="106"/>
    <w:next w:val="106"/>
    <w:qFormat/>
    <w:uiPriority w:val="0"/>
    <w:pPr>
      <w:spacing w:after="120"/>
    </w:pPr>
    <w:rPr>
      <w:rFonts w:cs="Times New Roman"/>
      <w:color w:val="auto"/>
    </w:rPr>
  </w:style>
  <w:style w:type="paragraph" w:customStyle="1" w:styleId="117">
    <w:name w:val="列表延续"/>
    <w:basedOn w:val="1"/>
    <w:qFormat/>
    <w:uiPriority w:val="0"/>
    <w:pPr>
      <w:tabs>
        <w:tab w:val="left" w:pos="3780"/>
      </w:tabs>
      <w:adjustRightInd w:val="0"/>
      <w:spacing w:line="360" w:lineRule="auto"/>
      <w:ind w:left="3780" w:hanging="420"/>
      <w:textAlignment w:val="baseline"/>
    </w:pPr>
    <w:rPr>
      <w:rFonts w:ascii="Times New Roman" w:hAnsi="Tms Rmn" w:eastAsia="楷体_GB2312" w:cs="Times New Roman"/>
      <w:kern w:val="28"/>
      <w:sz w:val="28"/>
      <w:szCs w:val="20"/>
    </w:rPr>
  </w:style>
  <w:style w:type="paragraph" w:customStyle="1" w:styleId="118">
    <w:name w:val="Legal 5"/>
    <w:basedOn w:val="106"/>
    <w:next w:val="106"/>
    <w:qFormat/>
    <w:uiPriority w:val="0"/>
    <w:pPr>
      <w:spacing w:after="120"/>
    </w:pPr>
    <w:rPr>
      <w:rFonts w:cs="Times New Roman"/>
      <w:color w:val="auto"/>
    </w:rPr>
  </w:style>
  <w:style w:type="paragraph" w:customStyle="1" w:styleId="119">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
    <w:name w:val="Legal 4"/>
    <w:basedOn w:val="106"/>
    <w:next w:val="106"/>
    <w:qFormat/>
    <w:uiPriority w:val="0"/>
    <w:pPr>
      <w:spacing w:after="120"/>
    </w:pPr>
    <w:rPr>
      <w:rFonts w:cs="Times New Roman"/>
      <w:color w:val="auto"/>
    </w:rPr>
  </w:style>
  <w:style w:type="paragraph" w:customStyle="1" w:styleId="121">
    <w:name w:val="_Style 4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2">
    <w:name w:val="正文文字3"/>
    <w:basedOn w:val="22"/>
    <w:qFormat/>
    <w:uiPriority w:val="0"/>
    <w:pPr>
      <w:adjustRightInd w:val="0"/>
      <w:spacing w:after="0" w:line="360" w:lineRule="atLeast"/>
      <w:ind w:left="30" w:leftChars="30" w:right="30" w:rightChars="30"/>
      <w:textAlignment w:val="baseline"/>
    </w:pPr>
    <w:rPr>
      <w:rFonts w:ascii="Times New Roman" w:hAnsi="Times New Roman" w:eastAsia="宋体" w:cs="Times New Roman"/>
      <w:kern w:val="0"/>
      <w:sz w:val="20"/>
      <w:szCs w:val="20"/>
    </w:rPr>
  </w:style>
  <w:style w:type="paragraph" w:customStyle="1" w:styleId="123">
    <w:name w:val="1"/>
    <w:basedOn w:val="1"/>
    <w:qFormat/>
    <w:uiPriority w:val="0"/>
    <w:rPr>
      <w:rFonts w:ascii="仿宋_GB2312" w:hAnsi="Times New Roman" w:eastAsia="仿宋_GB2312" w:cs="Times New Roman"/>
      <w:b/>
      <w:sz w:val="32"/>
      <w:szCs w:val="32"/>
    </w:rPr>
  </w:style>
  <w:style w:type="paragraph" w:customStyle="1" w:styleId="124">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25">
    <w:name w:val="p16"/>
    <w:basedOn w:val="1"/>
    <w:qFormat/>
    <w:uiPriority w:val="0"/>
    <w:pPr>
      <w:widowControl/>
      <w:spacing w:line="360" w:lineRule="auto"/>
      <w:ind w:left="-2" w:firstLine="2"/>
      <w:jc w:val="left"/>
    </w:pPr>
    <w:rPr>
      <w:rFonts w:ascii="宋体" w:hAnsi="宋体" w:eastAsia="宋体" w:cs="宋体"/>
      <w:kern w:val="0"/>
      <w:sz w:val="30"/>
      <w:szCs w:val="30"/>
    </w:rPr>
  </w:style>
  <w:style w:type="paragraph" w:customStyle="1" w:styleId="126">
    <w:name w:val="List Paragraph"/>
    <w:basedOn w:val="1"/>
    <w:qFormat/>
    <w:uiPriority w:val="34"/>
    <w:pPr>
      <w:ind w:firstLine="420" w:firstLineChars="200"/>
    </w:pPr>
    <w:rPr>
      <w:sz w:val="24"/>
      <w:szCs w:val="24"/>
    </w:rPr>
  </w:style>
  <w:style w:type="paragraph" w:customStyle="1" w:styleId="127">
    <w:name w:val="样式 标题 3 + (中文) 黑体 小四 非加粗 段前: 7.8 磅 段后: 0 磅 行距: 固定值 20 磅"/>
    <w:basedOn w:val="5"/>
    <w:qFormat/>
    <w:uiPriority w:val="0"/>
    <w:pPr>
      <w:keepLines/>
      <w:numPr>
        <w:numId w:val="0"/>
      </w:numPr>
      <w:spacing w:line="400" w:lineRule="exact"/>
    </w:pPr>
    <w:rPr>
      <w:rFonts w:ascii="Times New Roman" w:eastAsia="黑体" w:cs="宋体"/>
      <w:b w:val="0"/>
      <w:kern w:val="2"/>
      <w:sz w:val="24"/>
    </w:rPr>
  </w:style>
  <w:style w:type="paragraph" w:customStyle="1" w:styleId="128">
    <w:name w:val="样式 标题 2 + Times New Roman 四号 非加粗 段前: 5 磅 段后: 0 磅 行距: 固定值 20..."/>
    <w:basedOn w:val="4"/>
    <w:qFormat/>
    <w:uiPriority w:val="0"/>
    <w:pPr>
      <w:spacing w:before="100" w:after="0" w:line="400" w:lineRule="exact"/>
      <w:jc w:val="both"/>
    </w:pPr>
    <w:rPr>
      <w:rFonts w:ascii="Times New Roman" w:hAnsi="Times New Roman" w:eastAsia="黑体" w:cs="宋体"/>
      <w:b w:val="0"/>
      <w:bCs w:val="0"/>
      <w:kern w:val="2"/>
      <w:szCs w:val="24"/>
    </w:rPr>
  </w:style>
  <w:style w:type="paragraph" w:customStyle="1" w:styleId="129">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30">
    <w:name w:val="正文_0"/>
    <w:qFormat/>
    <w:uiPriority w:val="0"/>
    <w:pPr>
      <w:widowControl w:val="0"/>
      <w:jc w:val="both"/>
    </w:pPr>
    <w:rPr>
      <w:rFonts w:ascii="Calibri" w:hAnsi="Calibri" w:eastAsia="宋体" w:cs="Calibri"/>
      <w:kern w:val="2"/>
      <w:sz w:val="21"/>
      <w:szCs w:val="24"/>
      <w:lang w:val="en-US" w:eastAsia="zh-CN" w:bidi="ar-SA"/>
    </w:rPr>
  </w:style>
  <w:style w:type="paragraph" w:customStyle="1" w:styleId="131">
    <w:name w:val="_Style 3"/>
    <w:basedOn w:val="1"/>
    <w:qFormat/>
    <w:uiPriority w:val="0"/>
    <w:pPr>
      <w:ind w:firstLine="420" w:firstLineChars="200"/>
    </w:pPr>
    <w:rPr>
      <w:szCs w:val="20"/>
    </w:rPr>
  </w:style>
  <w:style w:type="character" w:customStyle="1" w:styleId="132">
    <w:name w:val="标题 1 Char3"/>
    <w:link w:val="3"/>
    <w:qFormat/>
    <w:uiPriority w:val="0"/>
    <w:rPr>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5395</Words>
  <Characters>30752</Characters>
  <Lines>256</Lines>
  <Paragraphs>72</Paragraphs>
  <TotalTime>1</TotalTime>
  <ScaleCrop>false</ScaleCrop>
  <LinksUpToDate>false</LinksUpToDate>
  <CharactersWithSpaces>36075</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2019-07-16T06:40:00Z</dcterms:created>
  <dc:creator>王建坤</dc:creator>
  <cp:lastModifiedBy>帝国广阔</cp:lastModifiedBy>
  <cp:lastPrinted>2021-04-26T06:35:00Z</cp:lastPrinted>
  <dcterms:modified xsi:type="dcterms:W3CDTF">2021-07-05T05:23:37Z</dcterms:modified>
  <dc:title>杭州萧山国际机场航空物流有限公司充电场所整改项目招标公告</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C45BF4A32F994D9F96D8FF0D3AB4D070</vt:lpwstr>
  </property>
</Properties>
</file>