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eastAsia="黑体" w:cs="Calibri"/>
          <w:b/>
          <w:sz w:val="44"/>
          <w:szCs w:val="44"/>
        </w:rPr>
      </w:pPr>
      <w:r>
        <w:rPr>
          <w:rFonts w:hint="eastAsia" w:ascii="黑体" w:hAnsi="黑体" w:eastAsia="黑体"/>
          <w:b/>
          <w:sz w:val="44"/>
          <w:szCs w:val="44"/>
        </w:rPr>
        <w:t>杭州萧山国际机场</w:t>
      </w:r>
      <w:bookmarkStart w:id="0" w:name="OLE_LINK2"/>
      <w:r>
        <w:rPr>
          <w:rFonts w:hint="eastAsia" w:eastAsia="黑体" w:cs="Calibri"/>
          <w:b/>
          <w:sz w:val="44"/>
          <w:szCs w:val="44"/>
        </w:rPr>
        <w:t>出租车上客区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rPr>
        <w:t>电子显示屏采购项目</w:t>
      </w:r>
    </w:p>
    <w:bookmarkEnd w:id="0"/>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- 4 -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- 25 -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- 25 -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13"/>
      </w:pPr>
      <w:bookmarkStart w:id="1" w:name="_Toc321925451"/>
      <w:r>
        <w:rPr>
          <w:rFonts w:hint="eastAsia"/>
        </w:rPr>
        <w:t>第一章 招标公告</w:t>
      </w:r>
      <w:bookmarkEnd w:id="1"/>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出租车上客区电子显示屏采购项目进行公开招标，欢迎符合资格要求的供应商参与投标。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6"/>
        <w:gridCol w:w="1641"/>
        <w:gridCol w:w="757"/>
        <w:gridCol w:w="763"/>
        <w:gridCol w:w="1019"/>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674" w:type="dxa"/>
            <w:vAlign w:val="center"/>
          </w:tcPr>
          <w:p>
            <w:pPr>
              <w:pStyle w:val="30"/>
              <w:spacing w:line="560" w:lineRule="exact"/>
              <w:jc w:val="center"/>
              <w:rPr>
                <w:rFonts w:ascii="宋体" w:hAnsi="宋体"/>
                <w:b/>
                <w:sz w:val="22"/>
              </w:rPr>
            </w:pPr>
            <w:r>
              <w:rPr>
                <w:rFonts w:hint="eastAsia" w:ascii="宋体" w:hAnsi="宋体"/>
                <w:b/>
                <w:sz w:val="22"/>
              </w:rPr>
              <w:t>序号</w:t>
            </w:r>
          </w:p>
        </w:tc>
        <w:tc>
          <w:tcPr>
            <w:tcW w:w="976" w:type="dxa"/>
            <w:vAlign w:val="center"/>
          </w:tcPr>
          <w:p>
            <w:pPr>
              <w:pStyle w:val="30"/>
              <w:spacing w:line="560" w:lineRule="exact"/>
              <w:jc w:val="center"/>
              <w:rPr>
                <w:rFonts w:ascii="宋体" w:hAnsi="宋体"/>
                <w:b/>
                <w:sz w:val="22"/>
              </w:rPr>
            </w:pPr>
            <w:r>
              <w:rPr>
                <w:rFonts w:hint="eastAsia" w:ascii="宋体" w:hAnsi="宋体"/>
                <w:b/>
                <w:sz w:val="22"/>
              </w:rPr>
              <w:t>产品名称</w:t>
            </w:r>
          </w:p>
        </w:tc>
        <w:tc>
          <w:tcPr>
            <w:tcW w:w="1641" w:type="dxa"/>
            <w:vAlign w:val="center"/>
          </w:tcPr>
          <w:p>
            <w:pPr>
              <w:pStyle w:val="30"/>
              <w:spacing w:line="560" w:lineRule="exact"/>
              <w:jc w:val="center"/>
              <w:rPr>
                <w:rFonts w:ascii="宋体" w:hAnsi="宋体"/>
                <w:b/>
                <w:sz w:val="22"/>
              </w:rPr>
            </w:pPr>
            <w:r>
              <w:rPr>
                <w:rFonts w:hint="eastAsia" w:ascii="宋体" w:hAnsi="宋体"/>
                <w:b/>
                <w:sz w:val="22"/>
              </w:rPr>
              <w:t>品牌型号</w:t>
            </w:r>
          </w:p>
        </w:tc>
        <w:tc>
          <w:tcPr>
            <w:tcW w:w="757" w:type="dxa"/>
            <w:vAlign w:val="center"/>
          </w:tcPr>
          <w:p>
            <w:pPr>
              <w:pStyle w:val="30"/>
              <w:spacing w:line="560" w:lineRule="exact"/>
              <w:jc w:val="center"/>
              <w:rPr>
                <w:rFonts w:ascii="宋体" w:hAnsi="宋体"/>
                <w:b/>
                <w:sz w:val="22"/>
              </w:rPr>
            </w:pPr>
            <w:r>
              <w:rPr>
                <w:rFonts w:hint="eastAsia" w:ascii="宋体" w:hAnsi="宋体"/>
                <w:b/>
                <w:sz w:val="22"/>
              </w:rPr>
              <w:t>单位</w:t>
            </w:r>
          </w:p>
        </w:tc>
        <w:tc>
          <w:tcPr>
            <w:tcW w:w="763" w:type="dxa"/>
            <w:vAlign w:val="center"/>
          </w:tcPr>
          <w:p>
            <w:pPr>
              <w:pStyle w:val="30"/>
              <w:spacing w:line="560" w:lineRule="exact"/>
              <w:jc w:val="center"/>
              <w:rPr>
                <w:rFonts w:ascii="宋体" w:hAnsi="宋体"/>
                <w:b/>
                <w:sz w:val="22"/>
              </w:rPr>
            </w:pPr>
            <w:r>
              <w:rPr>
                <w:rFonts w:hint="eastAsia" w:ascii="宋体" w:hAnsi="宋体"/>
                <w:b/>
                <w:sz w:val="22"/>
              </w:rPr>
              <w:t>数量</w:t>
            </w:r>
          </w:p>
        </w:tc>
        <w:tc>
          <w:tcPr>
            <w:tcW w:w="1019" w:type="dxa"/>
            <w:vAlign w:val="center"/>
          </w:tcPr>
          <w:p>
            <w:pPr>
              <w:pStyle w:val="30"/>
              <w:spacing w:line="560" w:lineRule="exact"/>
              <w:jc w:val="center"/>
              <w:rPr>
                <w:rFonts w:ascii="宋体" w:hAnsi="宋体"/>
                <w:b/>
                <w:sz w:val="22"/>
              </w:rPr>
            </w:pPr>
            <w:r>
              <w:rPr>
                <w:rFonts w:ascii="宋体" w:hAnsi="宋体"/>
                <w:b/>
                <w:sz w:val="22"/>
              </w:rPr>
              <w:t>供货期</w:t>
            </w:r>
          </w:p>
        </w:tc>
        <w:tc>
          <w:tcPr>
            <w:tcW w:w="2062" w:type="dxa"/>
            <w:vAlign w:val="center"/>
          </w:tcPr>
          <w:p>
            <w:pPr>
              <w:pStyle w:val="30"/>
              <w:spacing w:line="560" w:lineRule="exact"/>
              <w:jc w:val="center"/>
              <w:rPr>
                <w:rFonts w:ascii="宋体" w:hAnsi="宋体"/>
                <w:b/>
                <w:sz w:val="22"/>
              </w:rPr>
            </w:pPr>
            <w:r>
              <w:rPr>
                <w:rFonts w:hint="eastAsia" w:ascii="宋体" w:hAnsi="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4" w:type="dxa"/>
            <w:vAlign w:val="center"/>
          </w:tcPr>
          <w:p>
            <w:pPr>
              <w:pStyle w:val="30"/>
              <w:spacing w:line="560" w:lineRule="exact"/>
              <w:jc w:val="center"/>
              <w:rPr>
                <w:rFonts w:ascii="宋体" w:hAnsi="宋体"/>
                <w:sz w:val="22"/>
              </w:rPr>
            </w:pPr>
            <w:r>
              <w:rPr>
                <w:rFonts w:hint="eastAsia" w:ascii="宋体" w:hAnsi="宋体"/>
                <w:sz w:val="22"/>
              </w:rPr>
              <w:t>1</w:t>
            </w:r>
          </w:p>
        </w:tc>
        <w:tc>
          <w:tcPr>
            <w:tcW w:w="976"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电子显示屏</w:t>
            </w:r>
          </w:p>
        </w:tc>
        <w:tc>
          <w:tcPr>
            <w:tcW w:w="1641" w:type="dxa"/>
            <w:vAlign w:val="center"/>
          </w:tcPr>
          <w:p>
            <w:pPr>
              <w:pStyle w:val="30"/>
              <w:spacing w:line="560" w:lineRule="exact"/>
              <w:jc w:val="center"/>
              <w:rPr>
                <w:rFonts w:ascii="宋体" w:hAnsi="宋体"/>
                <w:sz w:val="22"/>
              </w:rPr>
            </w:pPr>
            <w:r>
              <w:rPr>
                <w:rFonts w:hint="eastAsia" w:asciiTheme="minorEastAsia" w:hAnsiTheme="minorEastAsia"/>
                <w:sz w:val="22"/>
              </w:rPr>
              <w:t>43英寸</w:t>
            </w:r>
          </w:p>
        </w:tc>
        <w:tc>
          <w:tcPr>
            <w:tcW w:w="757" w:type="dxa"/>
            <w:vAlign w:val="center"/>
          </w:tcPr>
          <w:p>
            <w:pPr>
              <w:pStyle w:val="30"/>
              <w:spacing w:line="560" w:lineRule="exact"/>
              <w:jc w:val="center"/>
              <w:rPr>
                <w:rFonts w:ascii="宋体" w:hAnsi="宋体"/>
                <w:sz w:val="22"/>
              </w:rPr>
            </w:pPr>
            <w:r>
              <w:rPr>
                <w:rFonts w:ascii="宋体" w:hAnsi="宋体"/>
                <w:sz w:val="22"/>
              </w:rPr>
              <w:t>台</w:t>
            </w:r>
          </w:p>
        </w:tc>
        <w:tc>
          <w:tcPr>
            <w:tcW w:w="763" w:type="dxa"/>
            <w:vAlign w:val="center"/>
          </w:tcPr>
          <w:p>
            <w:pPr>
              <w:pStyle w:val="30"/>
              <w:spacing w:line="560" w:lineRule="exact"/>
              <w:ind w:firstLine="110" w:firstLineChars="50"/>
              <w:jc w:val="center"/>
              <w:rPr>
                <w:rFonts w:ascii="宋体" w:hAnsi="宋体"/>
                <w:sz w:val="22"/>
              </w:rPr>
            </w:pPr>
            <w:r>
              <w:rPr>
                <w:rFonts w:hint="eastAsia" w:ascii="宋体" w:hAnsi="宋体"/>
                <w:sz w:val="22"/>
              </w:rPr>
              <w:t>1</w:t>
            </w:r>
          </w:p>
        </w:tc>
        <w:tc>
          <w:tcPr>
            <w:tcW w:w="1019" w:type="dxa"/>
            <w:vAlign w:val="center"/>
          </w:tcPr>
          <w:p>
            <w:pPr>
              <w:pStyle w:val="30"/>
              <w:spacing w:line="560" w:lineRule="exact"/>
              <w:jc w:val="center"/>
              <w:rPr>
                <w:rFonts w:ascii="宋体" w:hAnsi="宋体"/>
                <w:sz w:val="22"/>
              </w:rPr>
            </w:pPr>
          </w:p>
        </w:tc>
        <w:tc>
          <w:tcPr>
            <w:tcW w:w="2062" w:type="dxa"/>
            <w:vAlign w:val="center"/>
          </w:tcPr>
          <w:p>
            <w:pPr>
              <w:pStyle w:val="30"/>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4" w:type="dxa"/>
            <w:vAlign w:val="center"/>
          </w:tcPr>
          <w:p>
            <w:pPr>
              <w:pStyle w:val="30"/>
              <w:spacing w:line="560" w:lineRule="exact"/>
              <w:jc w:val="center"/>
              <w:rPr>
                <w:rFonts w:ascii="宋体" w:hAnsi="宋体"/>
                <w:sz w:val="22"/>
              </w:rPr>
            </w:pPr>
            <w:r>
              <w:rPr>
                <w:rFonts w:hint="eastAsia" w:ascii="宋体" w:hAnsi="宋体"/>
                <w:sz w:val="22"/>
              </w:rPr>
              <w:t>2</w:t>
            </w:r>
          </w:p>
        </w:tc>
        <w:tc>
          <w:tcPr>
            <w:tcW w:w="976"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电子显示屏</w:t>
            </w:r>
          </w:p>
        </w:tc>
        <w:tc>
          <w:tcPr>
            <w:tcW w:w="1641" w:type="dxa"/>
            <w:vAlign w:val="center"/>
          </w:tcPr>
          <w:p>
            <w:pPr>
              <w:pStyle w:val="30"/>
              <w:spacing w:line="560" w:lineRule="exact"/>
              <w:jc w:val="center"/>
              <w:rPr>
                <w:rFonts w:asciiTheme="minorEastAsia" w:hAnsiTheme="minorEastAsia"/>
                <w:sz w:val="22"/>
              </w:rPr>
            </w:pPr>
            <w:r>
              <w:rPr>
                <w:rFonts w:hint="eastAsia" w:asciiTheme="minorEastAsia" w:hAnsiTheme="minorEastAsia"/>
                <w:sz w:val="22"/>
              </w:rPr>
              <w:t>65英寸</w:t>
            </w:r>
          </w:p>
        </w:tc>
        <w:tc>
          <w:tcPr>
            <w:tcW w:w="757" w:type="dxa"/>
            <w:vAlign w:val="center"/>
          </w:tcPr>
          <w:p>
            <w:pPr>
              <w:pStyle w:val="30"/>
              <w:spacing w:line="560" w:lineRule="exact"/>
              <w:jc w:val="center"/>
              <w:rPr>
                <w:rFonts w:ascii="宋体" w:hAnsi="宋体"/>
                <w:sz w:val="22"/>
              </w:rPr>
            </w:pPr>
            <w:r>
              <w:rPr>
                <w:rFonts w:ascii="宋体" w:hAnsi="宋体"/>
                <w:sz w:val="22"/>
              </w:rPr>
              <w:t>台</w:t>
            </w:r>
          </w:p>
        </w:tc>
        <w:tc>
          <w:tcPr>
            <w:tcW w:w="763" w:type="dxa"/>
            <w:vAlign w:val="center"/>
          </w:tcPr>
          <w:p>
            <w:pPr>
              <w:pStyle w:val="30"/>
              <w:spacing w:line="560" w:lineRule="exact"/>
              <w:ind w:firstLine="110" w:firstLineChars="50"/>
              <w:jc w:val="center"/>
              <w:rPr>
                <w:rFonts w:ascii="宋体" w:hAnsi="宋体"/>
                <w:sz w:val="22"/>
              </w:rPr>
            </w:pPr>
            <w:r>
              <w:rPr>
                <w:rFonts w:hint="eastAsia" w:ascii="宋体" w:hAnsi="宋体"/>
                <w:sz w:val="22"/>
              </w:rPr>
              <w:t>1</w:t>
            </w:r>
          </w:p>
        </w:tc>
        <w:tc>
          <w:tcPr>
            <w:tcW w:w="1019" w:type="dxa"/>
            <w:vAlign w:val="center"/>
          </w:tcPr>
          <w:p>
            <w:pPr>
              <w:pStyle w:val="30"/>
              <w:spacing w:line="560" w:lineRule="exact"/>
              <w:jc w:val="center"/>
              <w:rPr>
                <w:rFonts w:ascii="宋体" w:hAnsi="宋体"/>
                <w:sz w:val="22"/>
              </w:rPr>
            </w:pPr>
          </w:p>
        </w:tc>
        <w:tc>
          <w:tcPr>
            <w:tcW w:w="2062" w:type="dxa"/>
            <w:vAlign w:val="center"/>
          </w:tcPr>
          <w:p>
            <w:pPr>
              <w:pStyle w:val="30"/>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4" w:type="dxa"/>
            <w:vAlign w:val="center"/>
          </w:tcPr>
          <w:p>
            <w:pPr>
              <w:pStyle w:val="30"/>
              <w:spacing w:line="560" w:lineRule="exact"/>
              <w:jc w:val="center"/>
              <w:rPr>
                <w:rFonts w:ascii="宋体" w:hAnsi="宋体"/>
                <w:sz w:val="22"/>
              </w:rPr>
            </w:pPr>
            <w:r>
              <w:rPr>
                <w:rFonts w:hint="eastAsia" w:ascii="宋体" w:hAnsi="宋体"/>
                <w:sz w:val="22"/>
              </w:rPr>
              <w:t>3</w:t>
            </w:r>
          </w:p>
        </w:tc>
        <w:tc>
          <w:tcPr>
            <w:tcW w:w="976"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箱体</w:t>
            </w:r>
          </w:p>
        </w:tc>
        <w:tc>
          <w:tcPr>
            <w:tcW w:w="1641" w:type="dxa"/>
            <w:vAlign w:val="center"/>
          </w:tcPr>
          <w:p>
            <w:pPr>
              <w:pStyle w:val="30"/>
              <w:jc w:val="center"/>
              <w:rPr>
                <w:rFonts w:ascii="宋体" w:hAnsi="宋体"/>
                <w:sz w:val="22"/>
              </w:rPr>
            </w:pPr>
            <w:r>
              <w:rPr>
                <w:rFonts w:hint="eastAsia" w:asciiTheme="minorEastAsia" w:hAnsiTheme="minorEastAsia"/>
                <w:sz w:val="22"/>
              </w:rPr>
              <w:t>65英寸显示屏外置箱体制作安装</w:t>
            </w:r>
          </w:p>
        </w:tc>
        <w:tc>
          <w:tcPr>
            <w:tcW w:w="757" w:type="dxa"/>
            <w:vAlign w:val="center"/>
          </w:tcPr>
          <w:p>
            <w:pPr>
              <w:pStyle w:val="30"/>
              <w:jc w:val="center"/>
              <w:rPr>
                <w:rFonts w:ascii="宋体" w:hAnsi="宋体"/>
                <w:sz w:val="22"/>
              </w:rPr>
            </w:pPr>
          </w:p>
        </w:tc>
        <w:tc>
          <w:tcPr>
            <w:tcW w:w="763" w:type="dxa"/>
            <w:vAlign w:val="center"/>
          </w:tcPr>
          <w:p>
            <w:pPr>
              <w:pStyle w:val="30"/>
              <w:ind w:firstLine="110" w:firstLineChars="50"/>
              <w:jc w:val="center"/>
              <w:rPr>
                <w:rFonts w:ascii="宋体" w:hAnsi="宋体"/>
                <w:sz w:val="22"/>
              </w:rPr>
            </w:pPr>
            <w:r>
              <w:rPr>
                <w:rFonts w:hint="eastAsia" w:ascii="宋体" w:hAnsi="宋体"/>
                <w:sz w:val="22"/>
              </w:rPr>
              <w:t>1</w:t>
            </w:r>
          </w:p>
        </w:tc>
        <w:tc>
          <w:tcPr>
            <w:tcW w:w="1019" w:type="dxa"/>
            <w:vAlign w:val="center"/>
          </w:tcPr>
          <w:p>
            <w:pPr>
              <w:pStyle w:val="30"/>
              <w:jc w:val="center"/>
              <w:rPr>
                <w:rFonts w:ascii="宋体" w:hAnsi="宋体"/>
                <w:sz w:val="22"/>
              </w:rPr>
            </w:pPr>
          </w:p>
        </w:tc>
        <w:tc>
          <w:tcPr>
            <w:tcW w:w="2062" w:type="dxa"/>
            <w:vAlign w:val="center"/>
          </w:tcPr>
          <w:p>
            <w:pPr>
              <w:pStyle w:val="30"/>
              <w:ind w:firstLine="110" w:firstLineChars="50"/>
              <w:rPr>
                <w:rFonts w:ascii="宋体" w:hAnsi="宋体"/>
                <w:sz w:val="22"/>
              </w:rPr>
            </w:pPr>
            <w:r>
              <w:rPr>
                <w:rFonts w:hint="eastAsia" w:cs="Arial" w:asciiTheme="minorEastAsia" w:hAnsiTheme="minorEastAsia"/>
                <w:kern w:val="0"/>
                <w:sz w:val="22"/>
              </w:rPr>
              <w:t>箱体最大安装尺寸1.38（米）*2.63（米）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4" w:type="dxa"/>
            <w:vAlign w:val="center"/>
          </w:tcPr>
          <w:p>
            <w:pPr>
              <w:pStyle w:val="30"/>
              <w:spacing w:line="560" w:lineRule="exact"/>
              <w:jc w:val="center"/>
              <w:rPr>
                <w:rFonts w:ascii="宋体" w:hAnsi="宋体"/>
                <w:sz w:val="22"/>
              </w:rPr>
            </w:pPr>
            <w:r>
              <w:rPr>
                <w:rFonts w:hint="eastAsia" w:ascii="宋体" w:hAnsi="宋体"/>
                <w:sz w:val="22"/>
              </w:rPr>
              <w:t>4</w:t>
            </w:r>
          </w:p>
        </w:tc>
        <w:tc>
          <w:tcPr>
            <w:tcW w:w="976" w:type="dxa"/>
            <w:vAlign w:val="center"/>
          </w:tcPr>
          <w:p>
            <w:pPr>
              <w:snapToGrid w:val="0"/>
              <w:jc w:val="center"/>
              <w:rPr>
                <w:rFonts w:asciiTheme="minorEastAsia" w:hAnsiTheme="minorEastAsia"/>
                <w:sz w:val="22"/>
                <w:szCs w:val="22"/>
              </w:rPr>
            </w:pPr>
            <w:r>
              <w:rPr>
                <w:rFonts w:asciiTheme="minorEastAsia" w:hAnsiTheme="minorEastAsia"/>
                <w:sz w:val="22"/>
                <w:szCs w:val="22"/>
              </w:rPr>
              <w:t>瘦客户机</w:t>
            </w:r>
          </w:p>
        </w:tc>
        <w:tc>
          <w:tcPr>
            <w:tcW w:w="1641" w:type="dxa"/>
            <w:vAlign w:val="center"/>
          </w:tcPr>
          <w:p>
            <w:pPr>
              <w:pStyle w:val="30"/>
              <w:jc w:val="center"/>
              <w:rPr>
                <w:rFonts w:asciiTheme="minorEastAsia" w:hAnsiTheme="minorEastAsia"/>
                <w:sz w:val="22"/>
              </w:rPr>
            </w:pPr>
            <w:r>
              <w:rPr>
                <w:rFonts w:hint="eastAsia" w:asciiTheme="minorEastAsia" w:hAnsiTheme="minorEastAsia"/>
                <w:sz w:val="22"/>
              </w:rPr>
              <w:t>云</w:t>
            </w:r>
            <w:r>
              <w:rPr>
                <w:rFonts w:asciiTheme="minorEastAsia" w:hAnsiTheme="minorEastAsia"/>
                <w:sz w:val="22"/>
              </w:rPr>
              <w:t>桌面瘦客户机</w:t>
            </w:r>
          </w:p>
        </w:tc>
        <w:tc>
          <w:tcPr>
            <w:tcW w:w="757" w:type="dxa"/>
            <w:vAlign w:val="center"/>
          </w:tcPr>
          <w:p>
            <w:pPr>
              <w:pStyle w:val="30"/>
              <w:spacing w:line="560" w:lineRule="exact"/>
              <w:jc w:val="center"/>
              <w:rPr>
                <w:rFonts w:ascii="宋体" w:hAnsi="宋体"/>
                <w:sz w:val="22"/>
              </w:rPr>
            </w:pPr>
            <w:r>
              <w:rPr>
                <w:rFonts w:ascii="宋体" w:hAnsi="宋体"/>
                <w:sz w:val="22"/>
              </w:rPr>
              <w:t>台</w:t>
            </w:r>
          </w:p>
        </w:tc>
        <w:tc>
          <w:tcPr>
            <w:tcW w:w="763" w:type="dxa"/>
            <w:vAlign w:val="center"/>
          </w:tcPr>
          <w:p>
            <w:pPr>
              <w:pStyle w:val="30"/>
              <w:spacing w:line="560" w:lineRule="exact"/>
              <w:ind w:firstLine="110" w:firstLineChars="50"/>
              <w:jc w:val="center"/>
              <w:rPr>
                <w:rFonts w:ascii="宋体" w:hAnsi="宋体"/>
                <w:sz w:val="22"/>
              </w:rPr>
            </w:pPr>
            <w:r>
              <w:rPr>
                <w:rFonts w:hint="eastAsia" w:ascii="宋体" w:hAnsi="宋体"/>
                <w:sz w:val="22"/>
              </w:rPr>
              <w:t>2</w:t>
            </w:r>
          </w:p>
        </w:tc>
        <w:tc>
          <w:tcPr>
            <w:tcW w:w="1019" w:type="dxa"/>
            <w:vAlign w:val="center"/>
          </w:tcPr>
          <w:p>
            <w:pPr>
              <w:pStyle w:val="30"/>
              <w:spacing w:line="560" w:lineRule="exact"/>
              <w:jc w:val="center"/>
              <w:rPr>
                <w:rFonts w:ascii="宋体" w:hAnsi="宋体"/>
                <w:sz w:val="22"/>
              </w:rPr>
            </w:pPr>
          </w:p>
        </w:tc>
        <w:tc>
          <w:tcPr>
            <w:tcW w:w="2062" w:type="dxa"/>
            <w:vAlign w:val="center"/>
          </w:tcPr>
          <w:p>
            <w:pPr>
              <w:pStyle w:val="30"/>
              <w:ind w:firstLine="110" w:firstLineChars="50"/>
              <w:rPr>
                <w:rFonts w:ascii="宋体" w:hAnsi="宋体"/>
                <w:sz w:val="22"/>
              </w:rPr>
            </w:pPr>
            <w:r>
              <w:rPr>
                <w:rFonts w:asciiTheme="minorEastAsia" w:hAnsiTheme="minorEastAsia"/>
                <w:sz w:val="22"/>
              </w:rPr>
              <w:t>支持win</w:t>
            </w:r>
            <w:r>
              <w:rPr>
                <w:rFonts w:hint="eastAsia" w:asciiTheme="minorEastAsia" w:hAnsiTheme="minorEastAsia"/>
                <w:sz w:val="22"/>
              </w:rPr>
              <w:t>7系统安装，内存大于等于4GB，带USB接口。处理器不低于Intel赛扬J4105.支持液晶壁挂。主机三年质保。</w:t>
            </w:r>
          </w:p>
        </w:tc>
      </w:tr>
    </w:tbl>
    <w:p>
      <w:pPr>
        <w:widowControl/>
        <w:snapToGrid w:val="0"/>
        <w:spacing w:line="340" w:lineRule="exact"/>
        <w:ind w:firstLine="660" w:firstLineChars="300"/>
        <w:jc w:val="left"/>
        <w:rPr>
          <w:rFonts w:cs="Arial" w:asciiTheme="minorEastAsia" w:hAnsiTheme="minorEastAsia"/>
          <w:kern w:val="0"/>
          <w:sz w:val="22"/>
          <w:szCs w:val="22"/>
        </w:rPr>
      </w:pPr>
      <w:r>
        <w:rPr>
          <w:rFonts w:hint="eastAsia" w:cs="Arial" w:asciiTheme="minorEastAsia" w:hAnsiTheme="minorEastAsia"/>
          <w:kern w:val="0"/>
          <w:sz w:val="22"/>
          <w:szCs w:val="22"/>
        </w:rPr>
        <w:t>详细</w:t>
      </w:r>
      <w:r>
        <w:rPr>
          <w:rFonts w:cs="Arial" w:asciiTheme="minorEastAsia" w:hAnsiTheme="minorEastAsia"/>
          <w:kern w:val="0"/>
          <w:sz w:val="22"/>
          <w:szCs w:val="22"/>
        </w:rPr>
        <w:t>参数见第三章</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cs="Arial" w:asciiTheme="minorEastAsia" w:hAnsiTheme="minorEastAsia"/>
          <w:b/>
          <w:bCs/>
          <w:kern w:val="0"/>
          <w:sz w:val="22"/>
          <w:szCs w:val="22"/>
        </w:rPr>
        <w:t> </w:t>
      </w:r>
      <w:r>
        <w:rPr>
          <w:rFonts w:hint="eastAsia" w:cs="Arial" w:asciiTheme="minorEastAsia" w:hAnsiTheme="minorEastAsia"/>
          <w:b/>
          <w:bCs/>
          <w:kern w:val="0"/>
          <w:sz w:val="22"/>
          <w:szCs w:val="22"/>
        </w:rPr>
        <w:t>二、投标人资格要求</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1）</w:t>
      </w:r>
      <w:r>
        <w:rPr>
          <w:rFonts w:hint="eastAsia" w:cs="Arial" w:asciiTheme="minorEastAsia" w:hAnsiTheme="minorEastAsia"/>
          <w:kern w:val="0"/>
          <w:sz w:val="22"/>
          <w:szCs w:val="22"/>
        </w:rPr>
        <w:t>具有独立法人资格的制造商或代理商，注册资金不少于人民币100万元或等值外币</w:t>
      </w:r>
      <w:r>
        <w:rPr>
          <w:rFonts w:cs="Arial" w:asciiTheme="minorEastAsia" w:hAnsiTheme="minorEastAsia"/>
          <w:kern w:val="0"/>
          <w:sz w:val="22"/>
          <w:szCs w:val="22"/>
        </w:rPr>
        <w:t>(按投标截止日中国人民银行公布的汇率中间价换算)</w:t>
      </w:r>
      <w:r>
        <w:rPr>
          <w:rFonts w:hint="eastAsia" w:cs="Arial" w:asciiTheme="minorEastAsia" w:hAnsiTheme="minorEastAsia"/>
          <w:kern w:val="0"/>
          <w:sz w:val="22"/>
          <w:szCs w:val="22"/>
        </w:rPr>
        <w:t>，</w:t>
      </w:r>
      <w:r>
        <w:rPr>
          <w:rFonts w:cs="Arial" w:asciiTheme="minorEastAsia" w:hAnsiTheme="minorEastAsia"/>
          <w:kern w:val="0"/>
          <w:sz w:val="22"/>
          <w:szCs w:val="22"/>
        </w:rPr>
        <w:t xml:space="preserve"> 持有有效营业执照，</w:t>
      </w:r>
      <w:r>
        <w:rPr>
          <w:rFonts w:cs="Arial" w:asciiTheme="minorEastAsia" w:hAnsiTheme="minorEastAsia"/>
          <w:b/>
          <w:kern w:val="0"/>
          <w:sz w:val="22"/>
          <w:szCs w:val="22"/>
        </w:rPr>
        <w:t>经营范围须包括标志标牌设计或广告设计等相关内容</w:t>
      </w:r>
      <w:r>
        <w:rPr>
          <w:rFonts w:hint="eastAsia" w:cs="Arial" w:asciiTheme="minorEastAsia" w:hAnsiTheme="minorEastAsia"/>
          <w:b/>
          <w:kern w:val="0"/>
          <w:sz w:val="22"/>
          <w:szCs w:val="22"/>
        </w:rPr>
        <w:t>，</w:t>
      </w:r>
      <w:r>
        <w:rPr>
          <w:rFonts w:hint="eastAsia" w:cs="Arial" w:asciiTheme="minorEastAsia" w:hAnsiTheme="minorEastAsia"/>
          <w:kern w:val="0"/>
          <w:sz w:val="22"/>
          <w:szCs w:val="22"/>
        </w:rPr>
        <w:t>需提供营业执照复印件并加盖投标人公章作为证明材料，原件备查，</w:t>
      </w:r>
      <w:r>
        <w:rPr>
          <w:rFonts w:ascii="Microsoft YaHei,Segoe UI Emoji" w:hAnsi="Microsoft YaHei,Segoe UI Emoji"/>
          <w:color w:val="000000"/>
          <w:sz w:val="19"/>
          <w:szCs w:val="19"/>
        </w:rPr>
        <w:t>。</w:t>
      </w:r>
      <w:r>
        <w:rPr>
          <w:rFonts w:hint="eastAsia" w:cs="Arial" w:asciiTheme="minorEastAsia" w:hAnsiTheme="minorEastAsia"/>
          <w:kern w:val="0"/>
          <w:sz w:val="22"/>
          <w:szCs w:val="22"/>
        </w:rPr>
        <w:t>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szCs w:val="22"/>
        </w:rPr>
        <w:t xml:space="preserve">www.creditchina.gov.cn </w:t>
      </w:r>
      <w:r>
        <w:rPr>
          <w:rFonts w:hint="eastAsia" w:cs="Arial" w:asciiTheme="minorEastAsia" w:hAnsiTheme="minorEastAsia"/>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（3）近年（201</w:t>
      </w:r>
      <w:r>
        <w:rPr>
          <w:rFonts w:cs="Arial" w:asciiTheme="minorEastAsia" w:hAnsiTheme="minorEastAsia"/>
          <w:kern w:val="0"/>
          <w:sz w:val="22"/>
          <w:szCs w:val="22"/>
        </w:rPr>
        <w:t>6</w:t>
      </w:r>
      <w:r>
        <w:rPr>
          <w:rFonts w:hint="eastAsia" w:cs="Arial" w:asciiTheme="minorEastAsia" w:hAnsiTheme="minorEastAsia"/>
          <w:kern w:val="0"/>
          <w:sz w:val="22"/>
          <w:szCs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4</w:t>
      </w:r>
      <w:r>
        <w:rPr>
          <w:rFonts w:hint="eastAsia" w:cs="Arial" w:asciiTheme="minorEastAsia" w:hAnsiTheme="minorEastAsia"/>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12</w:t>
      </w:r>
      <w:r>
        <w:rPr>
          <w:rFonts w:hint="eastAsia" w:ascii="宋体" w:hAnsi="宋体" w:cs="Arial"/>
          <w:kern w:val="0"/>
          <w:sz w:val="22"/>
        </w:rPr>
        <w:t>日下午14 时 30分（北京时间）。投标文件在封口处加盖公章，并派专人于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12</w:t>
      </w:r>
      <w:r>
        <w:rPr>
          <w:rFonts w:hint="eastAsia" w:ascii="宋体" w:hAnsi="宋体" w:cs="Arial"/>
          <w:kern w:val="0"/>
          <w:sz w:val="22"/>
        </w:rPr>
        <w:t>日下午14 时 30分（北京时间）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12</w:t>
      </w:r>
      <w:r>
        <w:rPr>
          <w:rFonts w:hint="eastAsia" w:ascii="宋体" w:hAnsi="宋体" w:cs="Arial"/>
          <w:kern w:val="0"/>
          <w:sz w:val="22"/>
        </w:rPr>
        <w:t>日下午14 时 30分（北京时间）</w:t>
      </w:r>
      <w:r>
        <w:rPr>
          <w:rFonts w:hint="eastAsia" w:ascii="宋体" w:hAnsi="宋体" w:cs="Arial"/>
          <w:kern w:val="0"/>
          <w:sz w:val="22"/>
        </w:rPr>
        <w:t>前投递至杭州萧山国际机场物业安检楼407室，逾期无效。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投标联系人：楼工      联系电话：0571-</w:t>
      </w:r>
      <w:r>
        <w:rPr>
          <w:rFonts w:asciiTheme="minorEastAsia" w:hAnsiTheme="minorEastAsia"/>
          <w:sz w:val="22"/>
          <w:szCs w:val="22"/>
        </w:rPr>
        <w:t>8383</w:t>
      </w:r>
      <w:r>
        <w:rPr>
          <w:rFonts w:hint="eastAsia" w:asciiTheme="minorEastAsia" w:hAnsiTheme="minorEastAsia"/>
          <w:sz w:val="22"/>
          <w:szCs w:val="22"/>
        </w:rPr>
        <w:t>7017</w:t>
      </w:r>
    </w:p>
    <w:p>
      <w:pPr>
        <w:pStyle w:val="13"/>
        <w:ind w:firstLine="440" w:firstLineChars="200"/>
        <w:jc w:val="left"/>
        <w:rPr>
          <w:rFonts w:asciiTheme="minorEastAsia" w:hAnsiTheme="minorEastAsia" w:eastAsiaTheme="minorEastAsia" w:cstheme="minorBidi"/>
          <w:b w:val="0"/>
          <w:bCs w:val="0"/>
          <w:kern w:val="2"/>
          <w:sz w:val="22"/>
          <w:szCs w:val="22"/>
        </w:rPr>
      </w:pPr>
      <w:r>
        <w:rPr>
          <w:rFonts w:hint="eastAsia" w:asciiTheme="minorEastAsia" w:hAnsiTheme="minorEastAsia" w:eastAsiaTheme="minorEastAsia" w:cstheme="minorBidi"/>
          <w:b w:val="0"/>
          <w:bCs w:val="0"/>
          <w:kern w:val="2"/>
          <w:sz w:val="22"/>
          <w:szCs w:val="22"/>
        </w:rPr>
        <w:t>招标监督人：孟工       联系电话：0571-83837728</w:t>
      </w:r>
    </w:p>
    <w:p>
      <w:pPr>
        <w:pStyle w:val="13"/>
      </w:pPr>
      <w:r>
        <w:rPr>
          <w:rFonts w:asciiTheme="minorEastAsia" w:hAnsiTheme="minorEastAsia"/>
          <w:bCs w:val="0"/>
          <w:sz w:val="22"/>
          <w:szCs w:val="22"/>
        </w:rPr>
        <w:br w:type="page"/>
      </w:r>
      <w:bookmarkStart w:id="2" w:name="_Toc321925452"/>
      <w:r>
        <w:t>第</w:t>
      </w:r>
      <w:r>
        <w:rPr>
          <w:rFonts w:hint="eastAsia"/>
        </w:rPr>
        <w:t>二</w:t>
      </w:r>
      <w:r>
        <w:t>章  投标</w:t>
      </w:r>
      <w:r>
        <w:rPr>
          <w:rFonts w:hint="eastAsia"/>
        </w:rPr>
        <w:t>人须知</w:t>
      </w:r>
      <w:bookmarkEnd w:id="2"/>
    </w:p>
    <w:p>
      <w:pPr>
        <w:pStyle w:val="6"/>
        <w:spacing w:line="240" w:lineRule="auto"/>
        <w:ind w:left="480"/>
        <w:jc w:val="center"/>
        <w:rPr>
          <w:b/>
          <w:sz w:val="28"/>
          <w:szCs w:val="28"/>
        </w:rPr>
      </w:pPr>
      <w:r>
        <w:rPr>
          <w:rFonts w:hint="eastAsia"/>
          <w:b/>
          <w:sz w:val="28"/>
          <w:szCs w:val="28"/>
        </w:rPr>
        <w:t>投标人须知前附表</w:t>
      </w:r>
    </w:p>
    <w:tbl>
      <w:tblPr>
        <w:tblStyle w:val="15"/>
        <w:tblpPr w:leftFromText="180" w:rightFromText="180" w:vertAnchor="text" w:tblpY="1"/>
        <w:tblOverlap w:val="never"/>
        <w:tblW w:w="94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杭州萧山国际机场出租车上客区</w:t>
            </w:r>
            <w:r>
              <w:rPr>
                <w:rFonts w:hint="eastAsia" w:ascii="宋体" w:hAnsi="宋体" w:cs="Calibri"/>
                <w:kern w:val="0"/>
                <w:sz w:val="22"/>
              </w:rPr>
              <w:t>电子显示屏采购项目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2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Theme="minorEastAsia" w:hAnsiTheme="minorEastAsia"/>
                <w:iCs/>
                <w:sz w:val="22"/>
              </w:rPr>
              <w:t>符</w:t>
            </w:r>
            <w:r>
              <w:rPr>
                <w:rFonts w:hint="eastAsia" w:asciiTheme="minorEastAsia" w:hAnsiTheme="minorEastAsia"/>
                <w:sz w:val="22"/>
              </w:rPr>
              <w:t>合</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r>
              <w:rPr>
                <w:rFonts w:hint="eastAsia" w:ascii="宋体" w:hAnsi="宋体" w:cs="Calibri"/>
                <w:kern w:val="0"/>
                <w:sz w:val="22"/>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2019年11月</w:t>
            </w:r>
            <w:r>
              <w:rPr>
                <w:rFonts w:hint="eastAsia" w:ascii="宋体" w:hAnsi="宋体" w:cs="Calibri"/>
                <w:kern w:val="0"/>
                <w:sz w:val="22"/>
                <w:lang w:val="en-US" w:eastAsia="zh-CN"/>
              </w:rPr>
              <w:t>7</w:t>
            </w:r>
            <w:r>
              <w:rPr>
                <w:rFonts w:hint="eastAsia" w:ascii="宋体" w:hAnsi="宋体" w:cs="Calibri"/>
                <w:kern w:val="0"/>
                <w:sz w:val="22"/>
              </w:rPr>
              <w:t>日上午12时 前，以书面加盖公章的形式通过E-mail或传真提交给招标人（投标联系人:楼工，电话0571-</w:t>
            </w:r>
            <w:r>
              <w:rPr>
                <w:rFonts w:ascii="宋体" w:hAnsi="宋体" w:cs="Calibri"/>
                <w:kern w:val="0"/>
                <w:sz w:val="22"/>
              </w:rPr>
              <w:t>8</w:t>
            </w:r>
            <w:r>
              <w:rPr>
                <w:rFonts w:hint="eastAsia" w:ascii="宋体" w:hAnsi="宋体" w:cs="Calibri"/>
                <w:kern w:val="0"/>
                <w:sz w:val="22"/>
              </w:rPr>
              <w:t>3837017；传真：0571-</w:t>
            </w:r>
            <w:r>
              <w:rPr>
                <w:rFonts w:ascii="宋体" w:hAnsi="宋体" w:cs="Calibri"/>
                <w:kern w:val="0"/>
                <w:sz w:val="22"/>
              </w:rPr>
              <w:t>83837</w:t>
            </w:r>
            <w:r>
              <w:rPr>
                <w:rFonts w:hint="eastAsia" w:ascii="宋体" w:hAnsi="宋体" w:cs="Calibri"/>
                <w:kern w:val="0"/>
                <w:sz w:val="22"/>
              </w:rPr>
              <w:t>727；电子邮箱：11965291@qq.com）投标人必须在规定时间前提出对招标文件的疑问，否则招标人有权拒绝接收和拒绝回答未在截止时间前提出的疑问。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11</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12</w:t>
            </w:r>
            <w:r>
              <w:rPr>
                <w:rFonts w:hint="eastAsia" w:cs="Calibri" w:asciiTheme="minorEastAsia" w:hAnsiTheme="minorEastAsia"/>
                <w:b/>
                <w:kern w:val="0"/>
                <w:sz w:val="22"/>
              </w:rPr>
              <w:t>日下午14 时 30分（北京时间）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杭州萧山国际机场出租车上客区电子显示屏采购项目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ascii="宋体" w:hAnsi="宋体" w:cs="Arial"/>
                <w:kern w:val="0"/>
                <w:sz w:val="22"/>
              </w:rPr>
              <w:t>2019年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12</w:t>
            </w:r>
            <w:r>
              <w:rPr>
                <w:rFonts w:hint="eastAsia" w:ascii="宋体" w:hAnsi="宋体" w:cs="Arial"/>
                <w:kern w:val="0"/>
                <w:sz w:val="22"/>
              </w:rPr>
              <w:t>日下午14</w:t>
            </w:r>
            <w:bookmarkStart w:id="88" w:name="_GoBack"/>
            <w:bookmarkEnd w:id="88"/>
            <w:r>
              <w:rPr>
                <w:rFonts w:hint="eastAsia" w:ascii="宋体" w:hAnsi="宋体" w:cs="Arial"/>
                <w:kern w:val="0"/>
                <w:sz w:val="22"/>
              </w:rPr>
              <w:t>时30分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2"/>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2"/>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3"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3"/>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5"/>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2796"/>
      <w:r>
        <w:rPr>
          <w:rFonts w:cs="Calibri" w:asciiTheme="minorEastAsia" w:hAnsiTheme="minorEastAsia"/>
          <w:b/>
          <w:bCs/>
          <w:kern w:val="0"/>
          <w:sz w:val="22"/>
        </w:rPr>
        <w:t>1.</w:t>
      </w:r>
      <w:r>
        <w:rPr>
          <w:rFonts w:hint="eastAsia" w:cs="Calibri" w:asciiTheme="minorEastAsia" w:hAnsiTheme="minorEastAsia"/>
          <w:b/>
          <w:bCs/>
          <w:kern w:val="0"/>
          <w:sz w:val="22"/>
        </w:rPr>
        <w:t>7供货</w:t>
      </w:r>
      <w:r>
        <w:rPr>
          <w:rFonts w:cs="Calibri" w:asciiTheme="minorEastAsia" w:hAnsiTheme="minorEastAsia"/>
          <w:b/>
          <w:bCs/>
          <w:kern w:val="0"/>
          <w:sz w:val="22"/>
        </w:rPr>
        <w:t>期</w:t>
      </w:r>
      <w:bookmarkEnd w:id="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10"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1"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2"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3"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4" w:name="_Toc143421657"/>
      <w:bookmarkStart w:id="15" w:name="_Toc15241"/>
      <w:r>
        <w:rPr>
          <w:rFonts w:cs="Calibri" w:asciiTheme="minorEastAsia" w:hAnsiTheme="minorEastAsia"/>
          <w:b/>
          <w:bCs/>
          <w:kern w:val="0"/>
          <w:sz w:val="22"/>
        </w:rPr>
        <w:t>2.招标文件</w:t>
      </w:r>
      <w:bookmarkEnd w:id="14"/>
      <w:bookmarkEnd w:id="15"/>
    </w:p>
    <w:p>
      <w:pPr>
        <w:autoSpaceDE w:val="0"/>
        <w:autoSpaceDN w:val="0"/>
        <w:adjustRightInd w:val="0"/>
        <w:snapToGrid w:val="0"/>
        <w:spacing w:line="360" w:lineRule="exact"/>
        <w:rPr>
          <w:rFonts w:cs="Calibri" w:asciiTheme="minorEastAsia" w:hAnsiTheme="minorEastAsia"/>
          <w:b/>
          <w:bCs/>
          <w:kern w:val="0"/>
          <w:sz w:val="22"/>
        </w:rPr>
      </w:pPr>
      <w:bookmarkStart w:id="16" w:name="_Toc1426"/>
      <w:r>
        <w:rPr>
          <w:rFonts w:cs="Calibri" w:asciiTheme="minorEastAsia" w:hAnsiTheme="minorEastAsia"/>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7" w:name="_Toc18230"/>
      <w:r>
        <w:rPr>
          <w:rFonts w:cs="Calibri" w:asciiTheme="minorEastAsia" w:hAnsiTheme="minorEastAsia"/>
          <w:b/>
          <w:bCs/>
          <w:kern w:val="0"/>
          <w:sz w:val="22"/>
        </w:rPr>
        <w:t>2.2 招标文件的澄清</w:t>
      </w:r>
      <w:bookmarkEnd w:id="1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8" w:name="_Toc18303"/>
      <w:r>
        <w:rPr>
          <w:rFonts w:cs="Calibri" w:asciiTheme="minorEastAsia" w:hAnsiTheme="minorEastAsia"/>
          <w:b/>
          <w:bCs/>
          <w:kern w:val="0"/>
          <w:sz w:val="22"/>
        </w:rPr>
        <w:t>2.3 招标文件的修改</w:t>
      </w:r>
      <w:bookmarkEnd w:id="18"/>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9" w:name="_Toc18870"/>
      <w:bookmarkStart w:id="20" w:name="_Toc143421658"/>
      <w:r>
        <w:rPr>
          <w:rFonts w:ascii="宋体" w:hAnsi="宋体" w:cs="Calibri"/>
          <w:b/>
          <w:bCs/>
          <w:kern w:val="0"/>
          <w:sz w:val="22"/>
        </w:rPr>
        <w:t>3.投标文件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Calibri"/>
          <w:sz w:val="22"/>
        </w:rPr>
      </w:pPr>
      <w:r>
        <w:rPr>
          <w:rFonts w:hint="eastAsia" w:ascii="宋体" w:hAnsi="宋体" w:cs="Calibri"/>
          <w:sz w:val="22"/>
        </w:rPr>
        <w:t>（2）信用中国网站www.creditchina.gov.cn 、中国裁判文书网http://wenshu.court.gov.cn查询结果证材料以及主管税务部门出具的一般纳税人资格认定《税务事项通知书》。</w:t>
      </w:r>
    </w:p>
    <w:p>
      <w:pPr>
        <w:adjustRightInd w:val="0"/>
        <w:snapToGrid w:val="0"/>
        <w:spacing w:line="360" w:lineRule="exact"/>
        <w:ind w:firstLine="440"/>
        <w:rPr>
          <w:rFonts w:ascii="宋体" w:hAnsi="宋体" w:cs="Arial"/>
          <w:kern w:val="0"/>
          <w:sz w:val="22"/>
        </w:rPr>
      </w:pPr>
      <w:r>
        <w:rPr>
          <w:rFonts w:hint="eastAsia" w:ascii="宋体" w:hAnsi="宋体" w:cs="Calibri"/>
          <w:sz w:val="22"/>
        </w:rPr>
        <w:t>（</w:t>
      </w:r>
      <w:r>
        <w:rPr>
          <w:rFonts w:ascii="宋体" w:hAnsi="宋体" w:cs="Calibri"/>
          <w:sz w:val="22"/>
        </w:rPr>
        <w:t>3</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hint="eastAsia" w:ascii="宋体" w:hAnsi="宋体" w:cs="Calibri"/>
          <w:sz w:val="22"/>
          <w:szCs w:val="22"/>
        </w:rPr>
        <w:t>生产厂家</w:t>
      </w:r>
      <w:r>
        <w:rPr>
          <w:rFonts w:ascii="宋体" w:hAnsi="宋体" w:cs="Calibri"/>
          <w:sz w:val="22"/>
          <w:szCs w:val="22"/>
        </w:rPr>
        <w:t>的授权书</w:t>
      </w:r>
      <w:r>
        <w:rPr>
          <w:rFonts w:hint="eastAsia" w:ascii="宋体" w:hAnsi="宋体" w:cs="Calibri"/>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供货、运输（包括送至招标人指定地点卸车）、安装费、垃圾清运费、保险费、税费、验收、技术培训及售后服务等）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t>7.合同授予</w:t>
      </w:r>
      <w:bookmarkEnd w:id="39"/>
    </w:p>
    <w:p>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t>7.1 定标方式</w:t>
      </w:r>
      <w:bookmarkEnd w:id="40"/>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hint="eastAsia" w:ascii="宋体" w:hAnsi="宋体" w:cs="Calibri"/>
          <w:b/>
          <w:bCs/>
          <w:kern w:val="0"/>
          <w:sz w:val="22"/>
        </w:rPr>
        <w:t>保证金</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220123241"/>
      <w:bookmarkStart w:id="45" w:name="_Toc219809801"/>
      <w:bookmarkStart w:id="46"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7.4.3 </w:t>
      </w:r>
      <w:r>
        <w:rPr>
          <w:rFonts w:hint="eastAsia" w:cs="Calibri" w:asciiTheme="minorEastAsia" w:hAnsiTheme="minorEastAsia"/>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kern w:val="0"/>
          <w:sz w:val="22"/>
        </w:rPr>
        <w:t xml:space="preserve">7.4.4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kern w:val="0"/>
          <w:sz w:val="22"/>
        </w:rPr>
      </w:pPr>
      <w:bookmarkStart w:id="47" w:name="_Toc219809802"/>
      <w:bookmarkStart w:id="48" w:name="_Toc15553"/>
      <w:bookmarkStart w:id="49" w:name="_Toc220123242"/>
      <w:r>
        <w:rPr>
          <w:rFonts w:ascii="宋体" w:hAnsi="宋体" w:cs="Calibri"/>
          <w:b/>
          <w:bCs/>
          <w:kern w:val="0"/>
          <w:sz w:val="22"/>
        </w:rPr>
        <w:t>8.1 重新招标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0" w:name="_Toc219809803"/>
      <w:bookmarkStart w:id="51" w:name="_Toc220123243"/>
      <w:bookmarkStart w:id="52" w:name="_Toc18806"/>
      <w:r>
        <w:rPr>
          <w:rFonts w:ascii="宋体" w:hAnsi="宋体" w:cs="Calibri"/>
          <w:b/>
          <w:bCs/>
          <w:kern w:val="0"/>
          <w:sz w:val="22"/>
        </w:rPr>
        <w:t>8.2 不再招标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3" w:name="_Toc2986"/>
      <w:bookmarkStart w:id="54" w:name="_Toc219809804"/>
      <w:bookmarkStart w:id="55" w:name="_Toc215941254"/>
      <w:bookmarkStart w:id="56" w:name="_Toc220123244"/>
      <w:r>
        <w:rPr>
          <w:rFonts w:ascii="宋体" w:hAnsi="宋体" w:cs="Calibri"/>
          <w:b/>
          <w:bCs/>
          <w:kern w:val="0"/>
          <w:sz w:val="22"/>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5509"/>
      <w:bookmarkStart w:id="58" w:name="_Toc219809805"/>
      <w:bookmarkStart w:id="59" w:name="_Toc220123245"/>
      <w:r>
        <w:rPr>
          <w:rFonts w:ascii="宋体" w:hAnsi="宋体" w:cs="Calibri"/>
          <w:b/>
          <w:bCs/>
          <w:kern w:val="0"/>
          <w:sz w:val="22"/>
        </w:rPr>
        <w:t>9.1 对招标人的纪律要求</w:t>
      </w:r>
      <w:bookmarkEnd w:id="57"/>
      <w:bookmarkEnd w:id="58"/>
      <w:bookmarkEnd w:id="5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0" w:name="_Toc220123246"/>
      <w:bookmarkStart w:id="61" w:name="_Toc219809806"/>
      <w:bookmarkStart w:id="62" w:name="_Toc10820"/>
      <w:r>
        <w:rPr>
          <w:rFonts w:ascii="宋体" w:hAnsi="宋体" w:cs="Calibri"/>
          <w:b/>
          <w:bCs/>
          <w:kern w:val="0"/>
          <w:sz w:val="22"/>
        </w:rPr>
        <w:t>9.2 对投标人的纪律要求</w:t>
      </w:r>
      <w:bookmarkEnd w:id="60"/>
      <w:bookmarkEnd w:id="61"/>
      <w:bookmarkEnd w:id="6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sz w:val="22"/>
        </w:rPr>
      </w:pPr>
      <w:r>
        <w:rPr>
          <w:rFonts w:hint="eastAsia" w:cs="Calibri" w:asciiTheme="minorEastAsia" w:hAnsiTheme="minorEastAsia"/>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3" w:name="_Toc10756"/>
      <w:bookmarkStart w:id="64" w:name="_Toc219809807"/>
      <w:bookmarkStart w:id="65" w:name="_Toc220123247"/>
      <w:r>
        <w:rPr>
          <w:rFonts w:ascii="宋体" w:hAnsi="宋体" w:cs="Calibri"/>
          <w:b/>
          <w:bCs/>
          <w:kern w:val="0"/>
          <w:sz w:val="22"/>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6" w:name="_Toc12792"/>
      <w:bookmarkStart w:id="67" w:name="_Toc219809808"/>
      <w:bookmarkStart w:id="68" w:name="_Toc220123248"/>
      <w:r>
        <w:rPr>
          <w:rFonts w:ascii="宋体" w:hAnsi="宋体" w:cs="Calibri"/>
          <w:b/>
          <w:bCs/>
          <w:kern w:val="0"/>
          <w:sz w:val="22"/>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9" w:name="_Toc239"/>
      <w:bookmarkStart w:id="70" w:name="_Toc219809809"/>
      <w:bookmarkStart w:id="71" w:name="_Toc220123249"/>
      <w:r>
        <w:rPr>
          <w:rFonts w:ascii="宋体" w:hAnsi="宋体" w:cs="Calibri"/>
          <w:b/>
          <w:bCs/>
          <w:kern w:val="0"/>
          <w:sz w:val="22"/>
        </w:rPr>
        <w:t>9.5 投诉</w:t>
      </w:r>
      <w:bookmarkEnd w:id="69"/>
      <w:bookmarkEnd w:id="70"/>
      <w:bookmarkEnd w:id="7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3"/>
      </w:pPr>
      <w:r>
        <w:rPr>
          <w:sz w:val="24"/>
        </w:rPr>
        <w:br w:type="page"/>
      </w:r>
      <w:bookmarkStart w:id="73" w:name="_Toc321925453"/>
      <w:r>
        <w:t>第</w:t>
      </w:r>
      <w:r>
        <w:rPr>
          <w:rFonts w:hint="eastAsia"/>
        </w:rPr>
        <w:t>三</w:t>
      </w:r>
      <w:r>
        <w:t>章  货物需求一览表及技术规格</w:t>
      </w:r>
      <w:bookmarkEnd w:id="73"/>
    </w:p>
    <w:p>
      <w:pPr>
        <w:widowControl/>
        <w:jc w:val="left"/>
        <w:rPr>
          <w:sz w:val="22"/>
          <w:szCs w:val="22"/>
        </w:rPr>
      </w:pPr>
      <w:r>
        <w:rPr>
          <w:rFonts w:hint="eastAsia"/>
          <w:sz w:val="22"/>
          <w:szCs w:val="22"/>
        </w:rPr>
        <w:t>一、产品及规格</w:t>
      </w:r>
    </w:p>
    <w:p>
      <w:pPr>
        <w:widowControl/>
        <w:jc w:val="center"/>
        <w:rPr>
          <w:rFonts w:ascii="Cambria" w:hAnsi="Cambria" w:eastAsia="黑体" w:cs="Times New Roman"/>
          <w:b/>
          <w:bCs/>
          <w:kern w:val="0"/>
          <w:sz w:val="22"/>
          <w:szCs w:val="22"/>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18"/>
        <w:gridCol w:w="1229"/>
        <w:gridCol w:w="1134"/>
        <w:gridCol w:w="851"/>
        <w:gridCol w:w="709"/>
        <w:gridCol w:w="992"/>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674" w:type="dxa"/>
            <w:vAlign w:val="center"/>
          </w:tcPr>
          <w:p>
            <w:pPr>
              <w:pStyle w:val="30"/>
              <w:spacing w:line="560" w:lineRule="exact"/>
              <w:jc w:val="center"/>
              <w:rPr>
                <w:rFonts w:ascii="宋体" w:hAnsi="宋体"/>
                <w:b/>
                <w:sz w:val="22"/>
              </w:rPr>
            </w:pPr>
            <w:r>
              <w:rPr>
                <w:rFonts w:hint="eastAsia" w:ascii="宋体" w:hAnsi="宋体"/>
                <w:b/>
                <w:sz w:val="22"/>
              </w:rPr>
              <w:t>序号</w:t>
            </w:r>
          </w:p>
        </w:tc>
        <w:tc>
          <w:tcPr>
            <w:tcW w:w="1118" w:type="dxa"/>
            <w:vAlign w:val="center"/>
          </w:tcPr>
          <w:p>
            <w:pPr>
              <w:pStyle w:val="30"/>
              <w:spacing w:line="560" w:lineRule="exact"/>
              <w:jc w:val="center"/>
              <w:rPr>
                <w:rFonts w:ascii="宋体" w:hAnsi="宋体"/>
                <w:b/>
                <w:sz w:val="22"/>
              </w:rPr>
            </w:pPr>
            <w:r>
              <w:rPr>
                <w:rFonts w:hint="eastAsia" w:ascii="宋体" w:hAnsi="宋体"/>
                <w:b/>
                <w:sz w:val="22"/>
              </w:rPr>
              <w:t>产品名称</w:t>
            </w:r>
          </w:p>
        </w:tc>
        <w:tc>
          <w:tcPr>
            <w:tcW w:w="1229" w:type="dxa"/>
            <w:vAlign w:val="center"/>
          </w:tcPr>
          <w:p>
            <w:pPr>
              <w:pStyle w:val="30"/>
              <w:spacing w:line="560" w:lineRule="exact"/>
              <w:jc w:val="center"/>
              <w:rPr>
                <w:rFonts w:ascii="宋体" w:hAnsi="宋体"/>
                <w:b/>
                <w:sz w:val="22"/>
              </w:rPr>
            </w:pPr>
            <w:r>
              <w:rPr>
                <w:rFonts w:hint="eastAsia" w:ascii="宋体" w:hAnsi="宋体"/>
                <w:b/>
                <w:sz w:val="22"/>
              </w:rPr>
              <w:t>品牌型号</w:t>
            </w:r>
          </w:p>
        </w:tc>
        <w:tc>
          <w:tcPr>
            <w:tcW w:w="1134" w:type="dxa"/>
          </w:tcPr>
          <w:p>
            <w:pPr>
              <w:pStyle w:val="30"/>
              <w:spacing w:line="560" w:lineRule="exact"/>
              <w:jc w:val="center"/>
              <w:rPr>
                <w:rFonts w:ascii="宋体" w:hAnsi="宋体"/>
                <w:b/>
                <w:sz w:val="22"/>
              </w:rPr>
            </w:pPr>
            <w:r>
              <w:rPr>
                <w:rFonts w:hint="eastAsia" w:ascii="宋体" w:hAnsi="宋体"/>
                <w:b/>
                <w:sz w:val="22"/>
              </w:rPr>
              <w:t>参考品牌</w:t>
            </w:r>
          </w:p>
        </w:tc>
        <w:tc>
          <w:tcPr>
            <w:tcW w:w="851" w:type="dxa"/>
            <w:vAlign w:val="center"/>
          </w:tcPr>
          <w:p>
            <w:pPr>
              <w:pStyle w:val="30"/>
              <w:spacing w:line="560" w:lineRule="exact"/>
              <w:jc w:val="center"/>
              <w:rPr>
                <w:rFonts w:ascii="宋体" w:hAnsi="宋体"/>
                <w:b/>
                <w:sz w:val="22"/>
              </w:rPr>
            </w:pPr>
            <w:r>
              <w:rPr>
                <w:rFonts w:hint="eastAsia" w:ascii="宋体" w:hAnsi="宋体"/>
                <w:b/>
                <w:sz w:val="22"/>
              </w:rPr>
              <w:t>单位</w:t>
            </w:r>
          </w:p>
        </w:tc>
        <w:tc>
          <w:tcPr>
            <w:tcW w:w="709" w:type="dxa"/>
            <w:vAlign w:val="center"/>
          </w:tcPr>
          <w:p>
            <w:pPr>
              <w:pStyle w:val="30"/>
              <w:spacing w:line="560" w:lineRule="exact"/>
              <w:jc w:val="center"/>
              <w:rPr>
                <w:rFonts w:ascii="宋体" w:hAnsi="宋体"/>
                <w:b/>
                <w:sz w:val="22"/>
              </w:rPr>
            </w:pPr>
            <w:r>
              <w:rPr>
                <w:rFonts w:hint="eastAsia" w:ascii="宋体" w:hAnsi="宋体"/>
                <w:b/>
                <w:sz w:val="22"/>
              </w:rPr>
              <w:t>数量</w:t>
            </w:r>
          </w:p>
        </w:tc>
        <w:tc>
          <w:tcPr>
            <w:tcW w:w="992" w:type="dxa"/>
            <w:vAlign w:val="center"/>
          </w:tcPr>
          <w:p>
            <w:pPr>
              <w:pStyle w:val="30"/>
              <w:spacing w:line="560" w:lineRule="exact"/>
              <w:jc w:val="center"/>
              <w:rPr>
                <w:rFonts w:ascii="宋体" w:hAnsi="宋体"/>
                <w:b/>
                <w:sz w:val="22"/>
              </w:rPr>
            </w:pPr>
            <w:r>
              <w:rPr>
                <w:rFonts w:ascii="宋体" w:hAnsi="宋体"/>
                <w:b/>
                <w:sz w:val="22"/>
              </w:rPr>
              <w:t>供货期</w:t>
            </w:r>
          </w:p>
        </w:tc>
        <w:tc>
          <w:tcPr>
            <w:tcW w:w="1942" w:type="dxa"/>
            <w:vAlign w:val="center"/>
          </w:tcPr>
          <w:p>
            <w:pPr>
              <w:pStyle w:val="30"/>
              <w:spacing w:line="560" w:lineRule="exact"/>
              <w:jc w:val="center"/>
              <w:rPr>
                <w:rFonts w:ascii="宋体" w:hAnsi="宋体"/>
                <w:b/>
                <w:sz w:val="22"/>
              </w:rPr>
            </w:pPr>
            <w:r>
              <w:rPr>
                <w:rFonts w:hint="eastAsia" w:ascii="宋体" w:hAnsi="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4" w:type="dxa"/>
            <w:vAlign w:val="center"/>
          </w:tcPr>
          <w:p>
            <w:pPr>
              <w:pStyle w:val="30"/>
              <w:spacing w:line="560" w:lineRule="exact"/>
              <w:jc w:val="center"/>
              <w:rPr>
                <w:rFonts w:ascii="宋体" w:hAnsi="宋体"/>
                <w:sz w:val="22"/>
              </w:rPr>
            </w:pPr>
            <w:r>
              <w:rPr>
                <w:rFonts w:hint="eastAsia" w:ascii="宋体" w:hAnsi="宋体"/>
                <w:sz w:val="22"/>
              </w:rPr>
              <w:t>1</w:t>
            </w:r>
          </w:p>
        </w:tc>
        <w:tc>
          <w:tcPr>
            <w:tcW w:w="1118"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电子显示屏</w:t>
            </w:r>
          </w:p>
        </w:tc>
        <w:tc>
          <w:tcPr>
            <w:tcW w:w="1229" w:type="dxa"/>
            <w:vAlign w:val="center"/>
          </w:tcPr>
          <w:p>
            <w:pPr>
              <w:pStyle w:val="30"/>
              <w:spacing w:line="560" w:lineRule="exact"/>
              <w:jc w:val="center"/>
              <w:rPr>
                <w:rFonts w:ascii="宋体" w:hAnsi="宋体"/>
                <w:sz w:val="22"/>
              </w:rPr>
            </w:pPr>
            <w:r>
              <w:rPr>
                <w:rFonts w:hint="eastAsia" w:asciiTheme="minorEastAsia" w:hAnsiTheme="minorEastAsia"/>
                <w:sz w:val="22"/>
              </w:rPr>
              <w:t>43英寸</w:t>
            </w:r>
          </w:p>
        </w:tc>
        <w:tc>
          <w:tcPr>
            <w:tcW w:w="1134" w:type="dxa"/>
          </w:tcPr>
          <w:p>
            <w:pPr>
              <w:pStyle w:val="30"/>
              <w:jc w:val="center"/>
              <w:rPr>
                <w:rFonts w:ascii="宋体" w:hAnsi="宋体"/>
                <w:sz w:val="22"/>
              </w:rPr>
            </w:pPr>
            <w:r>
              <w:rPr>
                <w:rFonts w:ascii="宋体" w:hAnsi="宋体"/>
                <w:sz w:val="22"/>
              </w:rPr>
              <w:t>三星</w:t>
            </w:r>
            <w:r>
              <w:rPr>
                <w:rFonts w:hint="eastAsia" w:ascii="宋体" w:hAnsi="宋体"/>
                <w:sz w:val="22"/>
              </w:rPr>
              <w:t>、</w:t>
            </w:r>
            <w:r>
              <w:rPr>
                <w:rFonts w:ascii="宋体" w:hAnsi="宋体"/>
                <w:sz w:val="22"/>
              </w:rPr>
              <w:t>富士通</w:t>
            </w:r>
            <w:r>
              <w:rPr>
                <w:rFonts w:hint="eastAsia" w:ascii="宋体" w:hAnsi="宋体"/>
                <w:sz w:val="22"/>
              </w:rPr>
              <w:t>、</w:t>
            </w:r>
            <w:r>
              <w:rPr>
                <w:rFonts w:ascii="宋体" w:hAnsi="宋体"/>
                <w:sz w:val="22"/>
              </w:rPr>
              <w:t>数源</w:t>
            </w:r>
            <w:r>
              <w:rPr>
                <w:rFonts w:hint="eastAsia" w:ascii="宋体" w:hAnsi="宋体"/>
                <w:sz w:val="22"/>
              </w:rPr>
              <w:t>或</w:t>
            </w:r>
            <w:r>
              <w:rPr>
                <w:rFonts w:ascii="宋体" w:hAnsi="宋体"/>
                <w:sz w:val="22"/>
              </w:rPr>
              <w:t>同档次及以上品牌</w:t>
            </w:r>
          </w:p>
        </w:tc>
        <w:tc>
          <w:tcPr>
            <w:tcW w:w="851" w:type="dxa"/>
            <w:vAlign w:val="center"/>
          </w:tcPr>
          <w:p>
            <w:pPr>
              <w:pStyle w:val="30"/>
              <w:spacing w:line="560" w:lineRule="exact"/>
              <w:jc w:val="center"/>
              <w:rPr>
                <w:rFonts w:ascii="宋体" w:hAnsi="宋体"/>
                <w:sz w:val="22"/>
              </w:rPr>
            </w:pPr>
            <w:r>
              <w:rPr>
                <w:rFonts w:ascii="宋体" w:hAnsi="宋体"/>
                <w:sz w:val="22"/>
              </w:rPr>
              <w:t>台</w:t>
            </w:r>
          </w:p>
        </w:tc>
        <w:tc>
          <w:tcPr>
            <w:tcW w:w="709" w:type="dxa"/>
            <w:vAlign w:val="center"/>
          </w:tcPr>
          <w:p>
            <w:pPr>
              <w:pStyle w:val="30"/>
              <w:spacing w:line="560" w:lineRule="exact"/>
              <w:ind w:firstLine="110" w:firstLineChars="50"/>
              <w:jc w:val="center"/>
              <w:rPr>
                <w:rFonts w:ascii="宋体" w:hAnsi="宋体"/>
                <w:sz w:val="22"/>
              </w:rPr>
            </w:pPr>
            <w:r>
              <w:rPr>
                <w:rFonts w:hint="eastAsia" w:ascii="宋体" w:hAnsi="宋体"/>
                <w:sz w:val="22"/>
              </w:rPr>
              <w:t>1</w:t>
            </w:r>
          </w:p>
        </w:tc>
        <w:tc>
          <w:tcPr>
            <w:tcW w:w="992" w:type="dxa"/>
            <w:vAlign w:val="center"/>
          </w:tcPr>
          <w:p>
            <w:pPr>
              <w:pStyle w:val="30"/>
              <w:spacing w:line="560" w:lineRule="exact"/>
              <w:jc w:val="center"/>
              <w:rPr>
                <w:rFonts w:ascii="宋体" w:hAnsi="宋体"/>
                <w:sz w:val="22"/>
              </w:rPr>
            </w:pPr>
          </w:p>
        </w:tc>
        <w:tc>
          <w:tcPr>
            <w:tcW w:w="1942" w:type="dxa"/>
            <w:vAlign w:val="center"/>
          </w:tcPr>
          <w:p>
            <w:pPr>
              <w:pStyle w:val="30"/>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4" w:type="dxa"/>
            <w:vAlign w:val="center"/>
          </w:tcPr>
          <w:p>
            <w:pPr>
              <w:pStyle w:val="30"/>
              <w:spacing w:line="560" w:lineRule="exact"/>
              <w:jc w:val="center"/>
              <w:rPr>
                <w:rFonts w:ascii="宋体" w:hAnsi="宋体"/>
                <w:sz w:val="22"/>
              </w:rPr>
            </w:pPr>
            <w:r>
              <w:rPr>
                <w:rFonts w:hint="eastAsia" w:ascii="宋体" w:hAnsi="宋体"/>
                <w:sz w:val="22"/>
              </w:rPr>
              <w:t>2</w:t>
            </w:r>
          </w:p>
        </w:tc>
        <w:tc>
          <w:tcPr>
            <w:tcW w:w="1118"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电子显示屏</w:t>
            </w:r>
          </w:p>
        </w:tc>
        <w:tc>
          <w:tcPr>
            <w:tcW w:w="1229" w:type="dxa"/>
            <w:vAlign w:val="center"/>
          </w:tcPr>
          <w:p>
            <w:pPr>
              <w:pStyle w:val="30"/>
              <w:spacing w:line="560" w:lineRule="exact"/>
              <w:jc w:val="center"/>
              <w:rPr>
                <w:rFonts w:asciiTheme="minorEastAsia" w:hAnsiTheme="minorEastAsia"/>
                <w:sz w:val="22"/>
              </w:rPr>
            </w:pPr>
            <w:r>
              <w:rPr>
                <w:rFonts w:hint="eastAsia" w:asciiTheme="minorEastAsia" w:hAnsiTheme="minorEastAsia"/>
                <w:sz w:val="22"/>
              </w:rPr>
              <w:t>65英寸</w:t>
            </w:r>
          </w:p>
        </w:tc>
        <w:tc>
          <w:tcPr>
            <w:tcW w:w="1134" w:type="dxa"/>
          </w:tcPr>
          <w:p>
            <w:pPr>
              <w:pStyle w:val="30"/>
              <w:jc w:val="center"/>
              <w:rPr>
                <w:rFonts w:ascii="宋体" w:hAnsi="宋体"/>
                <w:sz w:val="22"/>
              </w:rPr>
            </w:pPr>
            <w:r>
              <w:rPr>
                <w:rFonts w:ascii="宋体" w:hAnsi="宋体"/>
                <w:sz w:val="22"/>
              </w:rPr>
              <w:t>三星</w:t>
            </w:r>
            <w:r>
              <w:rPr>
                <w:rFonts w:hint="eastAsia" w:ascii="宋体" w:hAnsi="宋体"/>
                <w:sz w:val="22"/>
              </w:rPr>
              <w:t>、</w:t>
            </w:r>
            <w:r>
              <w:rPr>
                <w:rFonts w:ascii="宋体" w:hAnsi="宋体"/>
                <w:sz w:val="22"/>
              </w:rPr>
              <w:t>富士通</w:t>
            </w:r>
            <w:r>
              <w:rPr>
                <w:rFonts w:hint="eastAsia" w:ascii="宋体" w:hAnsi="宋体"/>
                <w:sz w:val="22"/>
              </w:rPr>
              <w:t>、</w:t>
            </w:r>
            <w:r>
              <w:rPr>
                <w:rFonts w:ascii="宋体" w:hAnsi="宋体"/>
                <w:sz w:val="22"/>
              </w:rPr>
              <w:t>数源</w:t>
            </w:r>
            <w:r>
              <w:rPr>
                <w:rFonts w:hint="eastAsia" w:ascii="宋体" w:hAnsi="宋体"/>
                <w:sz w:val="22"/>
              </w:rPr>
              <w:t>或</w:t>
            </w:r>
            <w:r>
              <w:rPr>
                <w:rFonts w:ascii="宋体" w:hAnsi="宋体"/>
                <w:sz w:val="22"/>
              </w:rPr>
              <w:t>同档次及以上品牌</w:t>
            </w:r>
          </w:p>
        </w:tc>
        <w:tc>
          <w:tcPr>
            <w:tcW w:w="851" w:type="dxa"/>
            <w:vAlign w:val="center"/>
          </w:tcPr>
          <w:p>
            <w:pPr>
              <w:pStyle w:val="30"/>
              <w:spacing w:line="560" w:lineRule="exact"/>
              <w:jc w:val="center"/>
              <w:rPr>
                <w:rFonts w:ascii="宋体" w:hAnsi="宋体"/>
                <w:sz w:val="22"/>
              </w:rPr>
            </w:pPr>
            <w:r>
              <w:rPr>
                <w:rFonts w:ascii="宋体" w:hAnsi="宋体"/>
                <w:sz w:val="22"/>
              </w:rPr>
              <w:t>台</w:t>
            </w:r>
          </w:p>
        </w:tc>
        <w:tc>
          <w:tcPr>
            <w:tcW w:w="709" w:type="dxa"/>
            <w:vAlign w:val="center"/>
          </w:tcPr>
          <w:p>
            <w:pPr>
              <w:pStyle w:val="30"/>
              <w:spacing w:line="560" w:lineRule="exact"/>
              <w:ind w:firstLine="110" w:firstLineChars="50"/>
              <w:jc w:val="center"/>
              <w:rPr>
                <w:rFonts w:ascii="宋体" w:hAnsi="宋体"/>
                <w:sz w:val="22"/>
              </w:rPr>
            </w:pPr>
            <w:r>
              <w:rPr>
                <w:rFonts w:hint="eastAsia" w:ascii="宋体" w:hAnsi="宋体"/>
                <w:sz w:val="22"/>
              </w:rPr>
              <w:t>1</w:t>
            </w:r>
          </w:p>
        </w:tc>
        <w:tc>
          <w:tcPr>
            <w:tcW w:w="992" w:type="dxa"/>
            <w:vAlign w:val="center"/>
          </w:tcPr>
          <w:p>
            <w:pPr>
              <w:pStyle w:val="30"/>
              <w:spacing w:line="560" w:lineRule="exact"/>
              <w:jc w:val="center"/>
              <w:rPr>
                <w:rFonts w:ascii="宋体" w:hAnsi="宋体"/>
                <w:sz w:val="22"/>
              </w:rPr>
            </w:pPr>
          </w:p>
        </w:tc>
        <w:tc>
          <w:tcPr>
            <w:tcW w:w="1942" w:type="dxa"/>
            <w:vAlign w:val="center"/>
          </w:tcPr>
          <w:p>
            <w:pPr>
              <w:pStyle w:val="30"/>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4" w:type="dxa"/>
            <w:vAlign w:val="center"/>
          </w:tcPr>
          <w:p>
            <w:pPr>
              <w:pStyle w:val="30"/>
              <w:spacing w:line="560" w:lineRule="exact"/>
              <w:jc w:val="center"/>
              <w:rPr>
                <w:rFonts w:ascii="宋体" w:hAnsi="宋体"/>
                <w:sz w:val="22"/>
              </w:rPr>
            </w:pPr>
            <w:r>
              <w:rPr>
                <w:rFonts w:hint="eastAsia" w:ascii="宋体" w:hAnsi="宋体"/>
                <w:sz w:val="22"/>
              </w:rPr>
              <w:t>3</w:t>
            </w:r>
          </w:p>
        </w:tc>
        <w:tc>
          <w:tcPr>
            <w:tcW w:w="1118"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箱体</w:t>
            </w:r>
          </w:p>
        </w:tc>
        <w:tc>
          <w:tcPr>
            <w:tcW w:w="1229" w:type="dxa"/>
            <w:vAlign w:val="center"/>
          </w:tcPr>
          <w:p>
            <w:pPr>
              <w:pStyle w:val="30"/>
              <w:jc w:val="center"/>
              <w:rPr>
                <w:rFonts w:ascii="宋体" w:hAnsi="宋体"/>
                <w:sz w:val="22"/>
              </w:rPr>
            </w:pPr>
            <w:r>
              <w:rPr>
                <w:rFonts w:hint="eastAsia" w:asciiTheme="minorEastAsia" w:hAnsiTheme="minorEastAsia"/>
                <w:sz w:val="22"/>
              </w:rPr>
              <w:t>65英寸显示屏外置箱体制作安装</w:t>
            </w:r>
          </w:p>
        </w:tc>
        <w:tc>
          <w:tcPr>
            <w:tcW w:w="1134" w:type="dxa"/>
          </w:tcPr>
          <w:p>
            <w:pPr>
              <w:pStyle w:val="30"/>
              <w:jc w:val="center"/>
              <w:rPr>
                <w:rFonts w:ascii="宋体" w:hAnsi="宋体"/>
                <w:sz w:val="22"/>
              </w:rPr>
            </w:pPr>
          </w:p>
        </w:tc>
        <w:tc>
          <w:tcPr>
            <w:tcW w:w="851" w:type="dxa"/>
            <w:vAlign w:val="center"/>
          </w:tcPr>
          <w:p>
            <w:pPr>
              <w:pStyle w:val="30"/>
              <w:jc w:val="center"/>
              <w:rPr>
                <w:rFonts w:ascii="宋体" w:hAnsi="宋体"/>
                <w:sz w:val="22"/>
              </w:rPr>
            </w:pPr>
          </w:p>
        </w:tc>
        <w:tc>
          <w:tcPr>
            <w:tcW w:w="709" w:type="dxa"/>
            <w:vAlign w:val="center"/>
          </w:tcPr>
          <w:p>
            <w:pPr>
              <w:pStyle w:val="30"/>
              <w:ind w:firstLine="110" w:firstLineChars="50"/>
              <w:jc w:val="center"/>
              <w:rPr>
                <w:rFonts w:ascii="宋体" w:hAnsi="宋体"/>
                <w:sz w:val="22"/>
              </w:rPr>
            </w:pPr>
            <w:r>
              <w:rPr>
                <w:rFonts w:hint="eastAsia" w:ascii="宋体" w:hAnsi="宋体"/>
                <w:sz w:val="22"/>
              </w:rPr>
              <w:t>1</w:t>
            </w:r>
          </w:p>
        </w:tc>
        <w:tc>
          <w:tcPr>
            <w:tcW w:w="992" w:type="dxa"/>
            <w:vAlign w:val="center"/>
          </w:tcPr>
          <w:p>
            <w:pPr>
              <w:pStyle w:val="30"/>
              <w:jc w:val="center"/>
              <w:rPr>
                <w:rFonts w:ascii="宋体" w:hAnsi="宋体"/>
                <w:sz w:val="22"/>
              </w:rPr>
            </w:pPr>
          </w:p>
        </w:tc>
        <w:tc>
          <w:tcPr>
            <w:tcW w:w="1942" w:type="dxa"/>
            <w:vAlign w:val="center"/>
          </w:tcPr>
          <w:p>
            <w:pPr>
              <w:pStyle w:val="30"/>
              <w:ind w:firstLine="110" w:firstLineChars="50"/>
              <w:rPr>
                <w:rFonts w:ascii="宋体" w:hAnsi="宋体"/>
                <w:sz w:val="22"/>
              </w:rPr>
            </w:pPr>
            <w:r>
              <w:rPr>
                <w:rFonts w:hint="eastAsia" w:cs="Arial" w:asciiTheme="minorEastAsia" w:hAnsiTheme="minorEastAsia"/>
                <w:kern w:val="0"/>
                <w:sz w:val="22"/>
              </w:rPr>
              <w:t>箱体最大安装尺寸1.38（米）*2.63（米）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674" w:type="dxa"/>
            <w:vAlign w:val="center"/>
          </w:tcPr>
          <w:p>
            <w:pPr>
              <w:pStyle w:val="30"/>
              <w:spacing w:line="560" w:lineRule="exact"/>
              <w:jc w:val="center"/>
              <w:rPr>
                <w:rFonts w:ascii="宋体" w:hAnsi="宋体"/>
                <w:sz w:val="22"/>
              </w:rPr>
            </w:pPr>
            <w:r>
              <w:rPr>
                <w:rFonts w:hint="eastAsia" w:ascii="宋体" w:hAnsi="宋体"/>
                <w:sz w:val="22"/>
              </w:rPr>
              <w:t>4</w:t>
            </w:r>
          </w:p>
        </w:tc>
        <w:tc>
          <w:tcPr>
            <w:tcW w:w="1118" w:type="dxa"/>
            <w:vAlign w:val="center"/>
          </w:tcPr>
          <w:p>
            <w:pPr>
              <w:snapToGrid w:val="0"/>
              <w:jc w:val="center"/>
              <w:rPr>
                <w:rFonts w:asciiTheme="minorEastAsia" w:hAnsiTheme="minorEastAsia"/>
                <w:sz w:val="22"/>
                <w:szCs w:val="22"/>
              </w:rPr>
            </w:pPr>
            <w:r>
              <w:rPr>
                <w:rFonts w:asciiTheme="minorEastAsia" w:hAnsiTheme="minorEastAsia"/>
                <w:sz w:val="22"/>
                <w:szCs w:val="22"/>
              </w:rPr>
              <w:t>瘦客户机</w:t>
            </w:r>
          </w:p>
        </w:tc>
        <w:tc>
          <w:tcPr>
            <w:tcW w:w="1229" w:type="dxa"/>
            <w:vAlign w:val="center"/>
          </w:tcPr>
          <w:p>
            <w:pPr>
              <w:pStyle w:val="30"/>
              <w:jc w:val="center"/>
              <w:rPr>
                <w:rFonts w:asciiTheme="minorEastAsia" w:hAnsiTheme="minorEastAsia"/>
                <w:sz w:val="22"/>
              </w:rPr>
            </w:pPr>
            <w:r>
              <w:rPr>
                <w:rFonts w:hint="eastAsia" w:asciiTheme="minorEastAsia" w:hAnsiTheme="minorEastAsia"/>
                <w:sz w:val="22"/>
              </w:rPr>
              <w:t>云</w:t>
            </w:r>
            <w:r>
              <w:rPr>
                <w:rFonts w:asciiTheme="minorEastAsia" w:hAnsiTheme="minorEastAsia"/>
                <w:sz w:val="22"/>
              </w:rPr>
              <w:t>桌面瘦客户机</w:t>
            </w:r>
          </w:p>
        </w:tc>
        <w:tc>
          <w:tcPr>
            <w:tcW w:w="1134" w:type="dxa"/>
          </w:tcPr>
          <w:p>
            <w:pPr>
              <w:pStyle w:val="30"/>
              <w:spacing w:line="560" w:lineRule="exact"/>
              <w:jc w:val="center"/>
              <w:rPr>
                <w:rFonts w:ascii="宋体" w:hAnsi="宋体"/>
                <w:sz w:val="22"/>
              </w:rPr>
            </w:pPr>
          </w:p>
        </w:tc>
        <w:tc>
          <w:tcPr>
            <w:tcW w:w="851" w:type="dxa"/>
            <w:vAlign w:val="center"/>
          </w:tcPr>
          <w:p>
            <w:pPr>
              <w:pStyle w:val="30"/>
              <w:spacing w:line="560" w:lineRule="exact"/>
              <w:jc w:val="center"/>
              <w:rPr>
                <w:rFonts w:ascii="宋体" w:hAnsi="宋体"/>
                <w:sz w:val="22"/>
              </w:rPr>
            </w:pPr>
            <w:r>
              <w:rPr>
                <w:rFonts w:ascii="宋体" w:hAnsi="宋体"/>
                <w:sz w:val="22"/>
              </w:rPr>
              <w:t>台</w:t>
            </w:r>
          </w:p>
        </w:tc>
        <w:tc>
          <w:tcPr>
            <w:tcW w:w="709" w:type="dxa"/>
            <w:vAlign w:val="center"/>
          </w:tcPr>
          <w:p>
            <w:pPr>
              <w:pStyle w:val="30"/>
              <w:spacing w:line="560" w:lineRule="exact"/>
              <w:ind w:firstLine="110" w:firstLineChars="50"/>
              <w:jc w:val="center"/>
              <w:rPr>
                <w:rFonts w:ascii="宋体" w:hAnsi="宋体"/>
                <w:sz w:val="22"/>
              </w:rPr>
            </w:pPr>
            <w:r>
              <w:rPr>
                <w:rFonts w:hint="eastAsia" w:ascii="宋体" w:hAnsi="宋体"/>
                <w:sz w:val="22"/>
              </w:rPr>
              <w:t>2</w:t>
            </w:r>
          </w:p>
        </w:tc>
        <w:tc>
          <w:tcPr>
            <w:tcW w:w="992" w:type="dxa"/>
            <w:vAlign w:val="center"/>
          </w:tcPr>
          <w:p>
            <w:pPr>
              <w:pStyle w:val="30"/>
              <w:spacing w:line="560" w:lineRule="exact"/>
              <w:jc w:val="center"/>
              <w:rPr>
                <w:rFonts w:ascii="宋体" w:hAnsi="宋体"/>
                <w:sz w:val="22"/>
              </w:rPr>
            </w:pPr>
          </w:p>
        </w:tc>
        <w:tc>
          <w:tcPr>
            <w:tcW w:w="1942" w:type="dxa"/>
            <w:vAlign w:val="center"/>
          </w:tcPr>
          <w:p>
            <w:pPr>
              <w:pStyle w:val="30"/>
              <w:ind w:firstLine="110" w:firstLineChars="50"/>
              <w:rPr>
                <w:rFonts w:ascii="宋体" w:hAnsi="宋体"/>
                <w:sz w:val="22"/>
              </w:rPr>
            </w:pPr>
            <w:r>
              <w:rPr>
                <w:rFonts w:asciiTheme="minorEastAsia" w:hAnsiTheme="minorEastAsia"/>
                <w:sz w:val="22"/>
              </w:rPr>
              <w:t>支持win</w:t>
            </w:r>
            <w:r>
              <w:rPr>
                <w:rFonts w:hint="eastAsia" w:asciiTheme="minorEastAsia" w:hAnsiTheme="minorEastAsia"/>
                <w:sz w:val="22"/>
              </w:rPr>
              <w:t>7系统安装，内存大于等于4GB，带USB接口。处理器不低于Intel赛扬J4105.支持液晶壁挂。主机三年质保。</w:t>
            </w:r>
          </w:p>
        </w:tc>
      </w:tr>
    </w:tbl>
    <w:p>
      <w:pPr>
        <w:widowControl/>
        <w:jc w:val="center"/>
        <w:rPr>
          <w:rFonts w:ascii="Cambria" w:hAnsi="Cambria" w:eastAsia="黑体" w:cs="Times New Roman"/>
          <w:b/>
          <w:bCs/>
          <w:kern w:val="0"/>
          <w:sz w:val="22"/>
          <w:szCs w:val="22"/>
        </w:rPr>
      </w:pPr>
    </w:p>
    <w:p>
      <w:pPr>
        <w:adjustRightInd w:val="0"/>
        <w:snapToGrid w:val="0"/>
        <w:spacing w:line="360" w:lineRule="exact"/>
        <w:ind w:firstLine="440"/>
        <w:rPr>
          <w:rFonts w:cs="Calibri" w:asciiTheme="minorEastAsia" w:hAnsiTheme="minorEastAsia"/>
          <w:sz w:val="22"/>
          <w:szCs w:val="22"/>
        </w:rPr>
      </w:pPr>
      <w:bookmarkStart w:id="74" w:name="_Toc321925454"/>
      <w:r>
        <w:rPr>
          <w:rFonts w:cs="Calibri" w:asciiTheme="minorEastAsia" w:hAnsiTheme="minorEastAsia"/>
          <w:sz w:val="22"/>
          <w:szCs w:val="22"/>
        </w:rPr>
        <w:t>电子显示屏详细参数</w:t>
      </w:r>
      <w:r>
        <w:rPr>
          <w:rFonts w:hint="eastAsia" w:cs="Calibri" w:asciiTheme="minorEastAsia" w:hAnsiTheme="minorEastAsia"/>
          <w:sz w:val="22"/>
          <w:szCs w:val="22"/>
        </w:rPr>
        <w:t>：</w:t>
      </w:r>
    </w:p>
    <w:tbl>
      <w:tblPr>
        <w:tblStyle w:val="15"/>
        <w:tblpPr w:leftFromText="180" w:rightFromText="180" w:vertAnchor="text" w:horzAnchor="margin" w:tblpXSpec="center" w:tblpY="341"/>
        <w:tblOverlap w:val="never"/>
        <w:tblW w:w="7731" w:type="dxa"/>
        <w:tblInd w:w="0" w:type="dxa"/>
        <w:tblLayout w:type="fixed"/>
        <w:tblCellMar>
          <w:top w:w="0" w:type="dxa"/>
          <w:left w:w="108" w:type="dxa"/>
          <w:bottom w:w="0" w:type="dxa"/>
          <w:right w:w="108" w:type="dxa"/>
        </w:tblCellMar>
      </w:tblPr>
      <w:tblGrid>
        <w:gridCol w:w="1240"/>
        <w:gridCol w:w="2333"/>
        <w:gridCol w:w="4158"/>
      </w:tblGrid>
      <w:tr>
        <w:tblPrEx>
          <w:tblCellMar>
            <w:top w:w="0" w:type="dxa"/>
            <w:left w:w="108" w:type="dxa"/>
            <w:bottom w:w="0" w:type="dxa"/>
            <w:right w:w="108" w:type="dxa"/>
          </w:tblCellMar>
        </w:tblPrEx>
        <w:trPr>
          <w:trHeight w:val="222" w:hRule="atLeast"/>
        </w:trPr>
        <w:tc>
          <w:tcPr>
            <w:tcW w:w="35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规格</w:t>
            </w:r>
          </w:p>
        </w:tc>
        <w:tc>
          <w:tcPr>
            <w:tcW w:w="41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43英寸</w:t>
            </w:r>
          </w:p>
        </w:tc>
      </w:tr>
      <w:tr>
        <w:tblPrEx>
          <w:tblCellMar>
            <w:top w:w="0" w:type="dxa"/>
            <w:left w:w="108" w:type="dxa"/>
            <w:bottom w:w="0" w:type="dxa"/>
            <w:right w:w="108" w:type="dxa"/>
          </w:tblCellMar>
        </w:tblPrEx>
        <w:trPr>
          <w:trHeight w:val="222" w:hRule="atLeast"/>
        </w:trPr>
        <w:tc>
          <w:tcPr>
            <w:tcW w:w="1240"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显示比例</w:t>
            </w:r>
          </w:p>
        </w:tc>
        <w:tc>
          <w:tcPr>
            <w:tcW w:w="41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16:9</w:t>
            </w:r>
          </w:p>
        </w:tc>
      </w:tr>
      <w:tr>
        <w:tblPrEx>
          <w:tblCellMar>
            <w:top w:w="0" w:type="dxa"/>
            <w:left w:w="108" w:type="dxa"/>
            <w:bottom w:w="0" w:type="dxa"/>
            <w:right w:w="108" w:type="dxa"/>
          </w:tblCellMar>
        </w:tblPrEx>
        <w:trPr>
          <w:trHeight w:val="222" w:hRule="atLeast"/>
        </w:trPr>
        <w:tc>
          <w:tcPr>
            <w:tcW w:w="1240"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分辨率</w:t>
            </w:r>
          </w:p>
        </w:tc>
        <w:tc>
          <w:tcPr>
            <w:tcW w:w="4158"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1920×1080(向下兼容)</w:t>
            </w:r>
          </w:p>
        </w:tc>
      </w:tr>
      <w:tr>
        <w:tblPrEx>
          <w:tblCellMar>
            <w:top w:w="0" w:type="dxa"/>
            <w:left w:w="108" w:type="dxa"/>
            <w:bottom w:w="0" w:type="dxa"/>
            <w:right w:w="108" w:type="dxa"/>
          </w:tblCellMar>
        </w:tblPrEx>
        <w:trPr>
          <w:trHeight w:val="222" w:hRule="atLeast"/>
        </w:trPr>
        <w:tc>
          <w:tcPr>
            <w:tcW w:w="1240"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亮度</w:t>
            </w:r>
          </w:p>
        </w:tc>
        <w:tc>
          <w:tcPr>
            <w:tcW w:w="4158"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700 cd/㎡</w:t>
            </w:r>
          </w:p>
        </w:tc>
      </w:tr>
      <w:tr>
        <w:tblPrEx>
          <w:tblCellMar>
            <w:top w:w="0" w:type="dxa"/>
            <w:left w:w="108" w:type="dxa"/>
            <w:bottom w:w="0" w:type="dxa"/>
            <w:right w:w="108" w:type="dxa"/>
          </w:tblCellMar>
        </w:tblPrEx>
        <w:trPr>
          <w:trHeight w:val="222" w:hRule="atLeast"/>
        </w:trPr>
        <w:tc>
          <w:tcPr>
            <w:tcW w:w="1240"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对比度</w:t>
            </w:r>
          </w:p>
        </w:tc>
        <w:tc>
          <w:tcPr>
            <w:tcW w:w="4158"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4000:1</w:t>
            </w:r>
          </w:p>
        </w:tc>
      </w:tr>
      <w:tr>
        <w:tblPrEx>
          <w:tblCellMar>
            <w:top w:w="0" w:type="dxa"/>
            <w:left w:w="108" w:type="dxa"/>
            <w:bottom w:w="0" w:type="dxa"/>
            <w:right w:w="108" w:type="dxa"/>
          </w:tblCellMar>
        </w:tblPrEx>
        <w:trPr>
          <w:trHeight w:val="222" w:hRule="atLeast"/>
        </w:trPr>
        <w:tc>
          <w:tcPr>
            <w:tcW w:w="1240"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色彩</w:t>
            </w:r>
          </w:p>
        </w:tc>
        <w:tc>
          <w:tcPr>
            <w:tcW w:w="4158"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16.7M真彩色</w:t>
            </w:r>
          </w:p>
        </w:tc>
      </w:tr>
      <w:tr>
        <w:tblPrEx>
          <w:tblCellMar>
            <w:top w:w="0" w:type="dxa"/>
            <w:left w:w="108" w:type="dxa"/>
            <w:bottom w:w="0" w:type="dxa"/>
            <w:right w:w="108" w:type="dxa"/>
          </w:tblCellMar>
        </w:tblPrEx>
        <w:trPr>
          <w:trHeight w:val="222" w:hRule="atLeast"/>
        </w:trPr>
        <w:tc>
          <w:tcPr>
            <w:tcW w:w="1240"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灰阶</w:t>
            </w:r>
          </w:p>
        </w:tc>
        <w:tc>
          <w:tcPr>
            <w:tcW w:w="4158"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256</w:t>
            </w:r>
          </w:p>
        </w:tc>
      </w:tr>
      <w:tr>
        <w:tblPrEx>
          <w:tblCellMar>
            <w:top w:w="0" w:type="dxa"/>
            <w:left w:w="108" w:type="dxa"/>
            <w:bottom w:w="0" w:type="dxa"/>
            <w:right w:w="108" w:type="dxa"/>
          </w:tblCellMar>
        </w:tblPrEx>
        <w:trPr>
          <w:trHeight w:val="222" w:hRule="atLeast"/>
        </w:trPr>
        <w:tc>
          <w:tcPr>
            <w:tcW w:w="1240"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可视角度（水平/垂直）</w:t>
            </w:r>
          </w:p>
        </w:tc>
        <w:tc>
          <w:tcPr>
            <w:tcW w:w="4158"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178°</w:t>
            </w:r>
          </w:p>
        </w:tc>
      </w:tr>
      <w:tr>
        <w:tblPrEx>
          <w:tblCellMar>
            <w:top w:w="0" w:type="dxa"/>
            <w:left w:w="108" w:type="dxa"/>
            <w:bottom w:w="0" w:type="dxa"/>
            <w:right w:w="108" w:type="dxa"/>
          </w:tblCellMar>
        </w:tblPrEx>
        <w:trPr>
          <w:trHeight w:val="222" w:hRule="atLeast"/>
        </w:trPr>
        <w:tc>
          <w:tcPr>
            <w:tcW w:w="1240"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输入输出接口</w:t>
            </w:r>
          </w:p>
        </w:tc>
        <w:tc>
          <w:tcPr>
            <w:tcW w:w="4158"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VGA，HDMI,DVI</w:t>
            </w:r>
          </w:p>
        </w:tc>
      </w:tr>
      <w:tr>
        <w:tblPrEx>
          <w:tblCellMar>
            <w:top w:w="0" w:type="dxa"/>
            <w:left w:w="108" w:type="dxa"/>
            <w:bottom w:w="0" w:type="dxa"/>
            <w:right w:w="108" w:type="dxa"/>
          </w:tblCellMar>
        </w:tblPrEx>
        <w:trPr>
          <w:trHeight w:val="222" w:hRule="atLeast"/>
        </w:trPr>
        <w:tc>
          <w:tcPr>
            <w:tcW w:w="1240"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响应时间</w:t>
            </w:r>
          </w:p>
        </w:tc>
        <w:tc>
          <w:tcPr>
            <w:tcW w:w="4158"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6ms</w:t>
            </w:r>
          </w:p>
        </w:tc>
      </w:tr>
      <w:tr>
        <w:tblPrEx>
          <w:tblCellMar>
            <w:top w:w="0" w:type="dxa"/>
            <w:left w:w="108" w:type="dxa"/>
            <w:bottom w:w="0" w:type="dxa"/>
            <w:right w:w="108" w:type="dxa"/>
          </w:tblCellMar>
        </w:tblPrEx>
        <w:trPr>
          <w:trHeight w:val="222" w:hRule="atLeast"/>
        </w:trPr>
        <w:tc>
          <w:tcPr>
            <w:tcW w:w="1240"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残像去除功能</w:t>
            </w:r>
          </w:p>
        </w:tc>
        <w:tc>
          <w:tcPr>
            <w:tcW w:w="4158"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无明显残像现象，具有定时启用残像去除功能</w:t>
            </w:r>
          </w:p>
        </w:tc>
      </w:tr>
      <w:tr>
        <w:tblPrEx>
          <w:tblCellMar>
            <w:top w:w="0" w:type="dxa"/>
            <w:left w:w="108" w:type="dxa"/>
            <w:bottom w:w="0" w:type="dxa"/>
            <w:right w:w="108" w:type="dxa"/>
          </w:tblCellMar>
        </w:tblPrEx>
        <w:trPr>
          <w:trHeight w:val="222" w:hRule="atLeast"/>
        </w:trPr>
        <w:tc>
          <w:tcPr>
            <w:tcW w:w="1240"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33"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功耗</w:t>
            </w:r>
          </w:p>
        </w:tc>
        <w:tc>
          <w:tcPr>
            <w:tcW w:w="4158"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&lt;200W</w:t>
            </w:r>
          </w:p>
        </w:tc>
      </w:tr>
      <w:tr>
        <w:tblPrEx>
          <w:tblCellMar>
            <w:top w:w="0" w:type="dxa"/>
            <w:left w:w="108" w:type="dxa"/>
            <w:bottom w:w="0" w:type="dxa"/>
            <w:right w:w="108" w:type="dxa"/>
          </w:tblCellMar>
        </w:tblPrEx>
        <w:trPr>
          <w:trHeight w:val="222" w:hRule="atLeast"/>
        </w:trPr>
        <w:tc>
          <w:tcPr>
            <w:tcW w:w="35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坏点</w:t>
            </w:r>
          </w:p>
        </w:tc>
        <w:tc>
          <w:tcPr>
            <w:tcW w:w="41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ISO 13406-2坏点等级Ⅱ</w:t>
            </w:r>
          </w:p>
        </w:tc>
      </w:tr>
      <w:tr>
        <w:tblPrEx>
          <w:tblCellMar>
            <w:top w:w="0" w:type="dxa"/>
            <w:left w:w="108" w:type="dxa"/>
            <w:bottom w:w="0" w:type="dxa"/>
            <w:right w:w="108" w:type="dxa"/>
          </w:tblCellMar>
        </w:tblPrEx>
        <w:trPr>
          <w:trHeight w:val="222" w:hRule="atLeast"/>
        </w:trPr>
        <w:tc>
          <w:tcPr>
            <w:tcW w:w="35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串口</w:t>
            </w:r>
          </w:p>
        </w:tc>
        <w:tc>
          <w:tcPr>
            <w:tcW w:w="41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RS-232C远程控制</w:t>
            </w:r>
          </w:p>
        </w:tc>
      </w:tr>
      <w:tr>
        <w:tblPrEx>
          <w:tblCellMar>
            <w:top w:w="0" w:type="dxa"/>
            <w:left w:w="108" w:type="dxa"/>
            <w:bottom w:w="0" w:type="dxa"/>
            <w:right w:w="108" w:type="dxa"/>
          </w:tblCellMar>
        </w:tblPrEx>
        <w:trPr>
          <w:trHeight w:val="222" w:hRule="atLeast"/>
        </w:trPr>
        <w:tc>
          <w:tcPr>
            <w:tcW w:w="35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平均无故障时间</w:t>
            </w:r>
          </w:p>
        </w:tc>
        <w:tc>
          <w:tcPr>
            <w:tcW w:w="41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50000小时</w:t>
            </w:r>
          </w:p>
        </w:tc>
      </w:tr>
      <w:tr>
        <w:tblPrEx>
          <w:tblCellMar>
            <w:top w:w="0" w:type="dxa"/>
            <w:left w:w="108" w:type="dxa"/>
            <w:bottom w:w="0" w:type="dxa"/>
            <w:right w:w="108" w:type="dxa"/>
          </w:tblCellMar>
        </w:tblPrEx>
        <w:trPr>
          <w:trHeight w:val="222" w:hRule="atLeast"/>
        </w:trPr>
        <w:tc>
          <w:tcPr>
            <w:tcW w:w="35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防护面板</w:t>
            </w:r>
          </w:p>
        </w:tc>
        <w:tc>
          <w:tcPr>
            <w:tcW w:w="41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防划伤、防眩光</w:t>
            </w:r>
          </w:p>
        </w:tc>
      </w:tr>
      <w:tr>
        <w:tblPrEx>
          <w:tblCellMar>
            <w:top w:w="0" w:type="dxa"/>
            <w:left w:w="108" w:type="dxa"/>
            <w:bottom w:w="0" w:type="dxa"/>
            <w:right w:w="108" w:type="dxa"/>
          </w:tblCellMar>
        </w:tblPrEx>
        <w:trPr>
          <w:trHeight w:val="222" w:hRule="atLeast"/>
        </w:trPr>
        <w:tc>
          <w:tcPr>
            <w:tcW w:w="35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其它说明</w:t>
            </w:r>
          </w:p>
        </w:tc>
        <w:tc>
          <w:tcPr>
            <w:tcW w:w="41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红外遥控控制（控制参数调节、开关机）</w:t>
            </w:r>
          </w:p>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自动散热控制、中文菜单显示</w:t>
            </w:r>
          </w:p>
        </w:tc>
      </w:tr>
      <w:tr>
        <w:tblPrEx>
          <w:tblCellMar>
            <w:top w:w="0" w:type="dxa"/>
            <w:left w:w="108" w:type="dxa"/>
            <w:bottom w:w="0" w:type="dxa"/>
            <w:right w:w="108" w:type="dxa"/>
          </w:tblCellMar>
        </w:tblPrEx>
        <w:trPr>
          <w:trHeight w:val="222" w:hRule="atLeast"/>
        </w:trPr>
        <w:tc>
          <w:tcPr>
            <w:tcW w:w="35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安装方式</w:t>
            </w:r>
          </w:p>
        </w:tc>
        <w:tc>
          <w:tcPr>
            <w:tcW w:w="41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支架安装</w:t>
            </w:r>
          </w:p>
        </w:tc>
      </w:tr>
      <w:tr>
        <w:tblPrEx>
          <w:tblCellMar>
            <w:top w:w="0" w:type="dxa"/>
            <w:left w:w="108" w:type="dxa"/>
            <w:bottom w:w="0" w:type="dxa"/>
            <w:right w:w="108" w:type="dxa"/>
          </w:tblCellMar>
        </w:tblPrEx>
        <w:trPr>
          <w:trHeight w:val="222" w:hRule="atLeast"/>
        </w:trPr>
        <w:tc>
          <w:tcPr>
            <w:tcW w:w="35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工作环境</w:t>
            </w:r>
          </w:p>
        </w:tc>
        <w:tc>
          <w:tcPr>
            <w:tcW w:w="41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温度0 ºC -40 ºC，湿度环境20%-80%</w:t>
            </w:r>
          </w:p>
        </w:tc>
      </w:tr>
      <w:tr>
        <w:tblPrEx>
          <w:tblCellMar>
            <w:top w:w="0" w:type="dxa"/>
            <w:left w:w="108" w:type="dxa"/>
            <w:bottom w:w="0" w:type="dxa"/>
            <w:right w:w="108" w:type="dxa"/>
          </w:tblCellMar>
        </w:tblPrEx>
        <w:trPr>
          <w:trHeight w:val="222" w:hRule="atLeast"/>
        </w:trPr>
        <w:tc>
          <w:tcPr>
            <w:tcW w:w="35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认证</w:t>
            </w:r>
          </w:p>
        </w:tc>
        <w:tc>
          <w:tcPr>
            <w:tcW w:w="41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3C</w:t>
            </w:r>
          </w:p>
        </w:tc>
      </w:tr>
    </w:tbl>
    <w:p/>
    <w:p/>
    <w:p/>
    <w:p/>
    <w:p/>
    <w:p/>
    <w:p/>
    <w:p/>
    <w:p/>
    <w:p/>
    <w:p/>
    <w:p/>
    <w:p/>
    <w:p>
      <w:r>
        <w:t xml:space="preserve"> </w:t>
      </w:r>
      <w:r>
        <w:rPr>
          <w:rFonts w:hint="eastAsia"/>
        </w:rPr>
        <w:t>65英寸：</w:t>
      </w:r>
    </w:p>
    <w:p>
      <w:pPr>
        <w:rPr>
          <w:rFonts w:ascii="Calibri" w:hAnsi="Calibri" w:cs="Calibri"/>
          <w:sz w:val="21"/>
          <w:szCs w:val="21"/>
        </w:rPr>
      </w:pPr>
    </w:p>
    <w:tbl>
      <w:tblPr>
        <w:tblStyle w:val="15"/>
        <w:tblpPr w:leftFromText="180" w:rightFromText="180" w:vertAnchor="text" w:horzAnchor="margin" w:tblpXSpec="center" w:tblpY="-51"/>
        <w:tblOverlap w:val="never"/>
        <w:tblW w:w="7880" w:type="dxa"/>
        <w:tblInd w:w="0" w:type="dxa"/>
        <w:tblLayout w:type="fixed"/>
        <w:tblCellMar>
          <w:top w:w="0" w:type="dxa"/>
          <w:left w:w="108" w:type="dxa"/>
          <w:bottom w:w="0" w:type="dxa"/>
          <w:right w:w="108" w:type="dxa"/>
        </w:tblCellMar>
      </w:tblPr>
      <w:tblGrid>
        <w:gridCol w:w="1267"/>
        <w:gridCol w:w="2376"/>
        <w:gridCol w:w="4237"/>
      </w:tblGrid>
      <w:tr>
        <w:tblPrEx>
          <w:tblCellMar>
            <w:top w:w="0" w:type="dxa"/>
            <w:left w:w="108" w:type="dxa"/>
            <w:bottom w:w="0" w:type="dxa"/>
            <w:right w:w="108" w:type="dxa"/>
          </w:tblCellMar>
        </w:tblPrEx>
        <w:trPr>
          <w:trHeight w:val="274" w:hRule="atLeast"/>
        </w:trPr>
        <w:tc>
          <w:tcPr>
            <w:tcW w:w="36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规格</w:t>
            </w:r>
          </w:p>
        </w:tc>
        <w:tc>
          <w:tcPr>
            <w:tcW w:w="423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65英寸</w:t>
            </w:r>
          </w:p>
        </w:tc>
      </w:tr>
      <w:tr>
        <w:tblPrEx>
          <w:tblCellMar>
            <w:top w:w="0" w:type="dxa"/>
            <w:left w:w="108" w:type="dxa"/>
            <w:bottom w:w="0" w:type="dxa"/>
            <w:right w:w="108" w:type="dxa"/>
          </w:tblCellMar>
        </w:tblPrEx>
        <w:trPr>
          <w:trHeight w:val="274" w:hRule="atLeast"/>
        </w:trPr>
        <w:tc>
          <w:tcPr>
            <w:tcW w:w="1267"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显示比例</w:t>
            </w:r>
          </w:p>
        </w:tc>
        <w:tc>
          <w:tcPr>
            <w:tcW w:w="423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16:9</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分辨率</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1920×1080(向下兼容)</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像素间距</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asciiTheme="minorEastAsia" w:hAnsiTheme="minorEastAsia"/>
                <w:caps/>
                <w:sz w:val="22"/>
                <w:szCs w:val="22"/>
              </w:rPr>
              <w:t>0.630×0.630</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亮度</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700 cd/㎡</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对比度</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6000:1</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色彩</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16.7M真彩色</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灰阶</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256</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可视角度（水平/垂直）</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178°</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输入输出接口</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VGA，HDMI,DVI</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响应时间</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6ms</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残像去除功能</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无明显残像现象，具有定时启用残像去除功能</w:t>
            </w:r>
          </w:p>
        </w:tc>
      </w:tr>
      <w:tr>
        <w:tblPrEx>
          <w:tblCellMar>
            <w:top w:w="0" w:type="dxa"/>
            <w:left w:w="108" w:type="dxa"/>
            <w:bottom w:w="0" w:type="dxa"/>
            <w:right w:w="108" w:type="dxa"/>
          </w:tblCellMar>
        </w:tblPrEx>
        <w:trPr>
          <w:trHeight w:val="274" w:hRule="atLeast"/>
        </w:trPr>
        <w:tc>
          <w:tcPr>
            <w:tcW w:w="126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p>
        </w:tc>
        <w:tc>
          <w:tcPr>
            <w:tcW w:w="2376"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功耗</w:t>
            </w:r>
          </w:p>
        </w:tc>
        <w:tc>
          <w:tcPr>
            <w:tcW w:w="4237" w:type="dxa"/>
            <w:tcBorders>
              <w:top w:val="single" w:color="auto" w:sz="4" w:space="0"/>
              <w:left w:val="nil"/>
              <w:bottom w:val="single" w:color="auto" w:sz="4" w:space="0"/>
              <w:right w:val="single" w:color="auto" w:sz="4" w:space="0"/>
            </w:tcBorders>
            <w:vAlign w:val="center"/>
          </w:tcPr>
          <w:p>
            <w:pPr>
              <w:adjustRightInd w:val="0"/>
              <w:snapToGrid w:val="0"/>
              <w:spacing w:line="273" w:lineRule="auto"/>
              <w:jc w:val="center"/>
              <w:rPr>
                <w:rFonts w:asciiTheme="minorEastAsia" w:hAnsiTheme="minorEastAsia"/>
                <w:caps/>
                <w:sz w:val="22"/>
                <w:szCs w:val="22"/>
              </w:rPr>
            </w:pPr>
            <w:r>
              <w:rPr>
                <w:rFonts w:hint="eastAsia" w:asciiTheme="minorEastAsia" w:hAnsiTheme="minorEastAsia"/>
                <w:caps/>
                <w:sz w:val="22"/>
                <w:szCs w:val="22"/>
              </w:rPr>
              <w:t>&lt;200W</w:t>
            </w:r>
          </w:p>
        </w:tc>
      </w:tr>
      <w:tr>
        <w:tblPrEx>
          <w:tblCellMar>
            <w:top w:w="0" w:type="dxa"/>
            <w:left w:w="108" w:type="dxa"/>
            <w:bottom w:w="0" w:type="dxa"/>
            <w:right w:w="108" w:type="dxa"/>
          </w:tblCellMar>
        </w:tblPrEx>
        <w:trPr>
          <w:trHeight w:val="274" w:hRule="atLeast"/>
        </w:trPr>
        <w:tc>
          <w:tcPr>
            <w:tcW w:w="36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坏点</w:t>
            </w:r>
          </w:p>
        </w:tc>
        <w:tc>
          <w:tcPr>
            <w:tcW w:w="423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ISO 13406-2坏点等级Ⅱ</w:t>
            </w:r>
          </w:p>
        </w:tc>
      </w:tr>
      <w:tr>
        <w:tblPrEx>
          <w:tblCellMar>
            <w:top w:w="0" w:type="dxa"/>
            <w:left w:w="108" w:type="dxa"/>
            <w:bottom w:w="0" w:type="dxa"/>
            <w:right w:w="108" w:type="dxa"/>
          </w:tblCellMar>
        </w:tblPrEx>
        <w:trPr>
          <w:trHeight w:val="274" w:hRule="atLeast"/>
        </w:trPr>
        <w:tc>
          <w:tcPr>
            <w:tcW w:w="36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串口</w:t>
            </w:r>
          </w:p>
        </w:tc>
        <w:tc>
          <w:tcPr>
            <w:tcW w:w="423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RS-232C远程控制</w:t>
            </w:r>
          </w:p>
        </w:tc>
      </w:tr>
      <w:tr>
        <w:tblPrEx>
          <w:tblCellMar>
            <w:top w:w="0" w:type="dxa"/>
            <w:left w:w="108" w:type="dxa"/>
            <w:bottom w:w="0" w:type="dxa"/>
            <w:right w:w="108" w:type="dxa"/>
          </w:tblCellMar>
        </w:tblPrEx>
        <w:trPr>
          <w:trHeight w:val="274" w:hRule="atLeast"/>
        </w:trPr>
        <w:tc>
          <w:tcPr>
            <w:tcW w:w="36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平均无故障时间</w:t>
            </w:r>
          </w:p>
        </w:tc>
        <w:tc>
          <w:tcPr>
            <w:tcW w:w="423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50000小时</w:t>
            </w:r>
          </w:p>
        </w:tc>
      </w:tr>
      <w:tr>
        <w:tblPrEx>
          <w:tblCellMar>
            <w:top w:w="0" w:type="dxa"/>
            <w:left w:w="108" w:type="dxa"/>
            <w:bottom w:w="0" w:type="dxa"/>
            <w:right w:w="108" w:type="dxa"/>
          </w:tblCellMar>
        </w:tblPrEx>
        <w:trPr>
          <w:trHeight w:val="274" w:hRule="atLeast"/>
        </w:trPr>
        <w:tc>
          <w:tcPr>
            <w:tcW w:w="36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防护面板</w:t>
            </w:r>
          </w:p>
        </w:tc>
        <w:tc>
          <w:tcPr>
            <w:tcW w:w="423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防划伤、防眩光</w:t>
            </w:r>
          </w:p>
        </w:tc>
      </w:tr>
      <w:tr>
        <w:tblPrEx>
          <w:tblCellMar>
            <w:top w:w="0" w:type="dxa"/>
            <w:left w:w="108" w:type="dxa"/>
            <w:bottom w:w="0" w:type="dxa"/>
            <w:right w:w="108" w:type="dxa"/>
          </w:tblCellMar>
        </w:tblPrEx>
        <w:trPr>
          <w:trHeight w:val="274" w:hRule="atLeast"/>
        </w:trPr>
        <w:tc>
          <w:tcPr>
            <w:tcW w:w="36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其它说明</w:t>
            </w:r>
          </w:p>
        </w:tc>
        <w:tc>
          <w:tcPr>
            <w:tcW w:w="423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红外遥控控制（控制参数调节、开关机）</w:t>
            </w:r>
          </w:p>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自动散热控制、中文菜单显示</w:t>
            </w:r>
          </w:p>
        </w:tc>
      </w:tr>
      <w:tr>
        <w:tblPrEx>
          <w:tblCellMar>
            <w:top w:w="0" w:type="dxa"/>
            <w:left w:w="108" w:type="dxa"/>
            <w:bottom w:w="0" w:type="dxa"/>
            <w:right w:w="108" w:type="dxa"/>
          </w:tblCellMar>
        </w:tblPrEx>
        <w:trPr>
          <w:trHeight w:val="274" w:hRule="atLeast"/>
        </w:trPr>
        <w:tc>
          <w:tcPr>
            <w:tcW w:w="36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安装方式</w:t>
            </w:r>
          </w:p>
        </w:tc>
        <w:tc>
          <w:tcPr>
            <w:tcW w:w="423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支持横向和纵向方式安装；支持横向、纵向浏览图片和文字显示；</w:t>
            </w:r>
          </w:p>
        </w:tc>
      </w:tr>
      <w:tr>
        <w:tblPrEx>
          <w:tblCellMar>
            <w:top w:w="0" w:type="dxa"/>
            <w:left w:w="108" w:type="dxa"/>
            <w:bottom w:w="0" w:type="dxa"/>
            <w:right w:w="108" w:type="dxa"/>
          </w:tblCellMar>
        </w:tblPrEx>
        <w:trPr>
          <w:trHeight w:val="274" w:hRule="atLeast"/>
        </w:trPr>
        <w:tc>
          <w:tcPr>
            <w:tcW w:w="36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工作环境</w:t>
            </w:r>
          </w:p>
        </w:tc>
        <w:tc>
          <w:tcPr>
            <w:tcW w:w="423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温度0 ºC -40 ºC，湿度环境20%-80%</w:t>
            </w:r>
          </w:p>
        </w:tc>
      </w:tr>
      <w:tr>
        <w:tblPrEx>
          <w:tblCellMar>
            <w:top w:w="0" w:type="dxa"/>
            <w:left w:w="108" w:type="dxa"/>
            <w:bottom w:w="0" w:type="dxa"/>
            <w:right w:w="108" w:type="dxa"/>
          </w:tblCellMar>
        </w:tblPrEx>
        <w:trPr>
          <w:trHeight w:val="274" w:hRule="atLeast"/>
        </w:trPr>
        <w:tc>
          <w:tcPr>
            <w:tcW w:w="36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认证</w:t>
            </w:r>
          </w:p>
        </w:tc>
        <w:tc>
          <w:tcPr>
            <w:tcW w:w="423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3C</w:t>
            </w:r>
          </w:p>
        </w:tc>
      </w:tr>
    </w:tbl>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ind w:firstLine="440"/>
        <w:rPr>
          <w:rFonts w:cs="Calibri" w:asciiTheme="minorEastAsia" w:hAnsiTheme="minorEastAsia"/>
          <w:sz w:val="22"/>
          <w:szCs w:val="22"/>
        </w:rPr>
      </w:pPr>
    </w:p>
    <w:p>
      <w:pPr>
        <w:adjustRightInd w:val="0"/>
        <w:snapToGrid w:val="0"/>
        <w:spacing w:line="360" w:lineRule="exact"/>
        <w:rPr>
          <w:rFonts w:cs="Calibri" w:asciiTheme="minorEastAsia" w:hAnsiTheme="minorEastAsia"/>
          <w:sz w:val="22"/>
          <w:szCs w:val="22"/>
        </w:rPr>
      </w:pPr>
    </w:p>
    <w:p>
      <w:pPr>
        <w:adjustRightInd w:val="0"/>
        <w:snapToGrid w:val="0"/>
        <w:jc w:val="left"/>
        <w:outlineLvl w:val="0"/>
        <w:rPr>
          <w:sz w:val="22"/>
        </w:rPr>
      </w:pPr>
      <w:bookmarkStart w:id="75" w:name="_Toc8673891"/>
      <w:r>
        <w:rPr>
          <w:rFonts w:hint="eastAsia"/>
          <w:sz w:val="22"/>
        </w:rPr>
        <w:t>说明：</w:t>
      </w:r>
      <w:bookmarkEnd w:id="75"/>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1.本项目采购需求中的所有指标均为最低参考标准，一览表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2.报价时，投标人必须对项目的技术参数及相关条款作一一实质性响应，并详细列出响应的具体内容。报价投标人必须响应并承诺项目本招标文件中所附合同主要条款。</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3.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　</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二、招标内容</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本次招标的内容为杭州萧山国际</w:t>
      </w:r>
      <w:r>
        <w:rPr>
          <w:rFonts w:hint="eastAsia" w:cs="Arial" w:asciiTheme="minorEastAsia" w:hAnsiTheme="minorEastAsia"/>
          <w:kern w:val="0"/>
          <w:sz w:val="22"/>
          <w:szCs w:val="22"/>
        </w:rPr>
        <w:t>机场出租车上客区电子显示屏采购</w:t>
      </w:r>
      <w:r>
        <w:rPr>
          <w:rFonts w:hint="eastAsia" w:cs="Calibri" w:asciiTheme="minorEastAsia" w:hAnsiTheme="minorEastAsia"/>
          <w:sz w:val="22"/>
          <w:szCs w:val="22"/>
        </w:rPr>
        <w:t>项目，内容包括：</w:t>
      </w:r>
    </w:p>
    <w:p>
      <w:pPr>
        <w:numPr>
          <w:ilvl w:val="0"/>
          <w:numId w:val="1"/>
        </w:numPr>
        <w:adjustRightInd w:val="0"/>
        <w:snapToGrid w:val="0"/>
        <w:spacing w:line="360" w:lineRule="exact"/>
        <w:ind w:left="240" w:leftChars="100" w:firstLine="200"/>
        <w:rPr>
          <w:rFonts w:cs="Calibri" w:asciiTheme="minorEastAsia" w:hAnsiTheme="minorEastAsia"/>
          <w:sz w:val="22"/>
          <w:szCs w:val="22"/>
        </w:rPr>
      </w:pPr>
      <w:r>
        <w:rPr>
          <w:rFonts w:hint="eastAsia" w:cs="Calibri" w:asciiTheme="minorEastAsia" w:hAnsiTheme="minorEastAsia"/>
          <w:sz w:val="22"/>
          <w:szCs w:val="22"/>
        </w:rPr>
        <w:t xml:space="preserve">机场出租车上客区电子显示屏的采购、运输（送至招标人指定地点）、安装、售后服务、维修及全部竣工验收资料的提供等工作； </w:t>
      </w:r>
    </w:p>
    <w:p>
      <w:pPr>
        <w:numPr>
          <w:ilvl w:val="0"/>
          <w:numId w:val="1"/>
        </w:numPr>
        <w:adjustRightInd w:val="0"/>
        <w:snapToGrid w:val="0"/>
        <w:spacing w:line="360" w:lineRule="exact"/>
        <w:ind w:firstLine="440"/>
        <w:rPr>
          <w:rFonts w:cs="Calibri" w:asciiTheme="minorEastAsia" w:hAnsiTheme="minorEastAsia"/>
          <w:sz w:val="22"/>
          <w:szCs w:val="22"/>
        </w:rPr>
      </w:pPr>
      <w:r>
        <w:rPr>
          <w:rFonts w:hint="eastAsia" w:cs="Arial" w:asciiTheme="minorEastAsia" w:hAnsiTheme="minorEastAsia"/>
          <w:kern w:val="0"/>
          <w:sz w:val="22"/>
          <w:szCs w:val="22"/>
        </w:rPr>
        <w:t>原电子显示屏及LED显示屏拆除、搬运及垃圾清理；</w:t>
      </w:r>
    </w:p>
    <w:p>
      <w:pPr>
        <w:numPr>
          <w:ilvl w:val="0"/>
          <w:numId w:val="1"/>
        </w:numPr>
        <w:adjustRightInd w:val="0"/>
        <w:snapToGrid w:val="0"/>
        <w:spacing w:line="360" w:lineRule="exact"/>
        <w:ind w:firstLine="440"/>
        <w:rPr>
          <w:rFonts w:cs="Calibri" w:asciiTheme="minorEastAsia" w:hAnsiTheme="minorEastAsia"/>
          <w:sz w:val="22"/>
          <w:szCs w:val="22"/>
        </w:rPr>
      </w:pPr>
      <w:r>
        <w:rPr>
          <w:rFonts w:hint="eastAsia" w:cs="Arial" w:asciiTheme="minorEastAsia" w:hAnsiTheme="minorEastAsia"/>
          <w:kern w:val="0"/>
          <w:sz w:val="22"/>
          <w:szCs w:val="22"/>
        </w:rPr>
        <w:t>65英寸电子显示屏外包箱体制作及安装；</w:t>
      </w:r>
    </w:p>
    <w:p>
      <w:pPr>
        <w:numPr>
          <w:ilvl w:val="0"/>
          <w:numId w:val="1"/>
        </w:numPr>
        <w:adjustRightInd w:val="0"/>
        <w:snapToGrid w:val="0"/>
        <w:spacing w:line="360" w:lineRule="exact"/>
        <w:ind w:firstLine="440"/>
        <w:rPr>
          <w:rFonts w:cs="Arial" w:asciiTheme="minorEastAsia" w:hAnsiTheme="minorEastAsia"/>
          <w:kern w:val="0"/>
          <w:sz w:val="22"/>
          <w:szCs w:val="22"/>
        </w:rPr>
      </w:pPr>
      <w:r>
        <w:rPr>
          <w:rFonts w:hint="eastAsia" w:cs="Arial" w:asciiTheme="minorEastAsia" w:hAnsiTheme="minorEastAsia"/>
          <w:kern w:val="0"/>
          <w:sz w:val="22"/>
          <w:szCs w:val="22"/>
        </w:rPr>
        <w:t>投标人提供65英寸电子显示屏外包箱体的设计方案。</w:t>
      </w:r>
    </w:p>
    <w:p>
      <w:pPr>
        <w:numPr>
          <w:ilvl w:val="0"/>
          <w:numId w:val="2"/>
        </w:numPr>
        <w:adjustRightInd w:val="0"/>
        <w:snapToGrid w:val="0"/>
        <w:spacing w:line="36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产品要求</w:t>
      </w:r>
    </w:p>
    <w:p>
      <w:pPr>
        <w:adjustRightInd w:val="0"/>
        <w:snapToGrid w:val="0"/>
        <w:spacing w:line="360" w:lineRule="exact"/>
        <w:ind w:left="218" w:leftChars="91"/>
        <w:rPr>
          <w:sz w:val="22"/>
          <w:szCs w:val="22"/>
        </w:rPr>
      </w:pPr>
      <w:r>
        <w:rPr>
          <w:rFonts w:hint="eastAsia"/>
          <w:sz w:val="22"/>
          <w:szCs w:val="22"/>
        </w:rPr>
        <w:t>1、质保期及质保金</w:t>
      </w:r>
    </w:p>
    <w:p>
      <w:pPr>
        <w:adjustRightInd w:val="0"/>
        <w:snapToGrid w:val="0"/>
        <w:spacing w:line="360" w:lineRule="exact"/>
        <w:ind w:left="218" w:leftChars="91"/>
        <w:rPr>
          <w:sz w:val="22"/>
          <w:szCs w:val="22"/>
        </w:rPr>
      </w:pPr>
      <w:r>
        <w:rPr>
          <w:rFonts w:hint="eastAsia"/>
          <w:sz w:val="22"/>
          <w:szCs w:val="22"/>
        </w:rPr>
        <w:t>质保期：自验收合格之日起3年。</w:t>
      </w:r>
    </w:p>
    <w:p>
      <w:pPr>
        <w:adjustRightInd w:val="0"/>
        <w:snapToGrid w:val="0"/>
        <w:spacing w:line="360" w:lineRule="exact"/>
        <w:ind w:left="218" w:leftChars="91"/>
        <w:rPr>
          <w:sz w:val="22"/>
          <w:szCs w:val="22"/>
        </w:rPr>
      </w:pPr>
      <w:r>
        <w:rPr>
          <w:rFonts w:hint="eastAsia"/>
          <w:sz w:val="22"/>
          <w:szCs w:val="22"/>
        </w:rPr>
        <w:t>质保金：合同总价的5%作为质保金，在产品验收合格日起计算满3年后【15】个工作日内无息支付。</w:t>
      </w:r>
    </w:p>
    <w:p>
      <w:pPr>
        <w:adjustRightInd w:val="0"/>
        <w:snapToGrid w:val="0"/>
        <w:spacing w:line="360" w:lineRule="exact"/>
        <w:ind w:left="218" w:leftChars="91"/>
        <w:rPr>
          <w:sz w:val="22"/>
          <w:szCs w:val="22"/>
        </w:rPr>
      </w:pPr>
      <w:r>
        <w:rPr>
          <w:rFonts w:hint="eastAsia"/>
          <w:sz w:val="22"/>
          <w:szCs w:val="22"/>
        </w:rPr>
        <w:t>在质保期内，投标人应对货物出现的质量及安全问题负责处理解决并承担一切费用。</w:t>
      </w:r>
    </w:p>
    <w:p>
      <w:pPr>
        <w:adjustRightInd w:val="0"/>
        <w:snapToGrid w:val="0"/>
        <w:spacing w:line="360" w:lineRule="exact"/>
        <w:ind w:left="218" w:leftChars="91"/>
        <w:rPr>
          <w:sz w:val="22"/>
          <w:szCs w:val="22"/>
        </w:rPr>
      </w:pPr>
      <w:r>
        <w:rPr>
          <w:rFonts w:hint="eastAsia"/>
          <w:sz w:val="22"/>
          <w:szCs w:val="22"/>
        </w:rPr>
        <w:t>2、运输</w:t>
      </w:r>
    </w:p>
    <w:p>
      <w:pPr>
        <w:adjustRightInd w:val="0"/>
        <w:snapToGrid w:val="0"/>
        <w:spacing w:line="360" w:lineRule="exact"/>
        <w:ind w:left="235" w:leftChars="90" w:hanging="19" w:hangingChars="9"/>
        <w:rPr>
          <w:sz w:val="22"/>
          <w:szCs w:val="22"/>
        </w:rPr>
      </w:pPr>
      <w:r>
        <w:rPr>
          <w:rFonts w:hint="eastAsia"/>
          <w:sz w:val="22"/>
          <w:szCs w:val="22"/>
        </w:rPr>
        <w:t>运输避免磕碰，防止货物受损。货物运送至招标人指定地点，投标人必须保证产品的质量和性能要求。</w:t>
      </w:r>
    </w:p>
    <w:p>
      <w:pPr>
        <w:numPr>
          <w:ilvl w:val="0"/>
          <w:numId w:val="3"/>
        </w:numPr>
        <w:adjustRightInd w:val="0"/>
        <w:snapToGrid w:val="0"/>
        <w:spacing w:line="360" w:lineRule="exact"/>
        <w:ind w:left="235" w:leftChars="90" w:hanging="19" w:hangingChars="9"/>
        <w:rPr>
          <w:sz w:val="22"/>
          <w:szCs w:val="22"/>
        </w:rPr>
      </w:pPr>
      <w:r>
        <w:rPr>
          <w:rFonts w:hint="eastAsia"/>
          <w:sz w:val="22"/>
          <w:szCs w:val="22"/>
        </w:rPr>
        <w:t>安装</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sz w:val="22"/>
          <w:szCs w:val="22"/>
        </w:rPr>
        <w:t>（1）43英寸显示屏需安装出租车上客区原有外置箱体内。</w:t>
      </w:r>
      <w:r>
        <w:rPr>
          <w:rFonts w:cs="Arial" w:asciiTheme="minorEastAsia" w:hAnsiTheme="minorEastAsia"/>
          <w:kern w:val="0"/>
          <w:sz w:val="22"/>
          <w:szCs w:val="22"/>
        </w:rPr>
        <w:t xml:space="preserve"> </w:t>
      </w:r>
    </w:p>
    <w:p>
      <w:pPr>
        <w:adjustRightInd w:val="0"/>
        <w:snapToGrid w:val="0"/>
        <w:spacing w:line="360" w:lineRule="exact"/>
        <w:ind w:left="235" w:leftChars="90" w:hanging="19" w:hangingChars="9"/>
        <w:rPr>
          <w:rFonts w:cs="Arial" w:asciiTheme="minorEastAsia" w:hAnsiTheme="minorEastAsia"/>
          <w:kern w:val="0"/>
          <w:sz w:val="22"/>
          <w:szCs w:val="22"/>
        </w:rPr>
      </w:pPr>
      <w:r>
        <w:rPr>
          <w:rFonts w:hint="eastAsia" w:cs="Arial" w:asciiTheme="minorEastAsia" w:hAnsiTheme="minorEastAsia"/>
          <w:kern w:val="0"/>
          <w:sz w:val="22"/>
          <w:szCs w:val="22"/>
        </w:rPr>
        <w:t>（2）65英寸显示屏需安装在上客区现有LED显示屏处，对原有LED屏拆除，根据65寸显示屏大小设计外置箱体，并完成安装。</w:t>
      </w:r>
    </w:p>
    <w:p>
      <w:pPr>
        <w:adjustRightInd w:val="0"/>
        <w:snapToGrid w:val="0"/>
        <w:spacing w:line="360" w:lineRule="exact"/>
        <w:ind w:firstLine="220" w:firstLineChars="100"/>
        <w:rPr>
          <w:sz w:val="22"/>
          <w:szCs w:val="22"/>
        </w:rPr>
        <w:sectPr>
          <w:pgSz w:w="11906" w:h="16838"/>
          <w:pgMar w:top="1134" w:right="1247" w:bottom="1134" w:left="1247" w:header="851" w:footer="992" w:gutter="0"/>
          <w:pgNumType w:fmt="numberInDash"/>
          <w:cols w:space="720" w:num="1"/>
          <w:docGrid w:linePitch="312" w:charSpace="0"/>
        </w:sectPr>
      </w:pPr>
      <w:r>
        <w:rPr>
          <w:rFonts w:hint="eastAsia"/>
          <w:sz w:val="22"/>
          <w:szCs w:val="22"/>
        </w:rPr>
        <w:t>（3）安装控制端，完成网络调试，满足控制端对显示屏发布内容更改。</w:t>
      </w:r>
    </w:p>
    <w:p>
      <w:pPr>
        <w:pStyle w:val="13"/>
      </w:pPr>
      <w:r>
        <w:rPr>
          <w:rFonts w:hint="eastAsia"/>
        </w:rPr>
        <w:t xml:space="preserve">第四章  </w:t>
      </w:r>
      <w:r>
        <w:t>合同条款</w:t>
      </w:r>
      <w:bookmarkEnd w:id="74"/>
      <w:bookmarkStart w:id="76" w:name="_Toc206217401"/>
      <w:bookmarkStart w:id="77" w:name="_Toc90452722"/>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宋体" w:hAnsi="宋体" w:eastAsia="宋体"/>
          <w:b/>
          <w:sz w:val="22"/>
          <w:szCs w:val="22"/>
        </w:rPr>
      </w:pPr>
      <w:r>
        <w:rPr>
          <w:rFonts w:hint="eastAsia" w:ascii="宋体" w:hAnsi="宋体" w:eastAsia="宋体"/>
          <w:b/>
          <w:sz w:val="22"/>
          <w:szCs w:val="22"/>
        </w:rPr>
        <w:t>甲方：杭州萧山国际机场有限公司</w:t>
      </w:r>
    </w:p>
    <w:p>
      <w:pPr>
        <w:adjustRightInd w:val="0"/>
        <w:snapToGrid w:val="0"/>
        <w:spacing w:line="560" w:lineRule="exact"/>
        <w:ind w:firstLine="452"/>
        <w:rPr>
          <w:rFonts w:ascii="宋体" w:hAnsi="宋体" w:eastAsia="宋体"/>
          <w:b/>
          <w:sz w:val="22"/>
          <w:szCs w:val="22"/>
        </w:rPr>
      </w:pPr>
      <w:r>
        <w:rPr>
          <w:rFonts w:hint="eastAsia" w:ascii="宋体" w:hAnsi="宋体" w:eastAsia="宋体"/>
          <w:b/>
          <w:sz w:val="22"/>
          <w:szCs w:val="22"/>
        </w:rPr>
        <w:t>住所地：杭州萧山国际机场内</w:t>
      </w:r>
    </w:p>
    <w:p>
      <w:pPr>
        <w:adjustRightInd w:val="0"/>
        <w:snapToGrid w:val="0"/>
        <w:spacing w:line="560" w:lineRule="exact"/>
        <w:rPr>
          <w:rFonts w:ascii="宋体" w:hAnsi="宋体" w:eastAsia="宋体"/>
          <w:b/>
          <w:sz w:val="22"/>
          <w:szCs w:val="22"/>
        </w:rPr>
      </w:pPr>
    </w:p>
    <w:p>
      <w:pPr>
        <w:adjustRightInd w:val="0"/>
        <w:snapToGrid w:val="0"/>
        <w:spacing w:line="560" w:lineRule="exact"/>
        <w:ind w:firstLine="452"/>
        <w:rPr>
          <w:rFonts w:ascii="宋体" w:hAnsi="宋体" w:eastAsia="宋体"/>
          <w:b/>
          <w:sz w:val="22"/>
          <w:szCs w:val="22"/>
        </w:rPr>
      </w:pPr>
      <w:r>
        <w:rPr>
          <w:rFonts w:hint="eastAsia" w:ascii="宋体" w:hAnsi="宋体" w:eastAsia="宋体"/>
          <w:b/>
          <w:sz w:val="22"/>
          <w:szCs w:val="22"/>
        </w:rPr>
        <w:t>乙方:</w:t>
      </w:r>
    </w:p>
    <w:p>
      <w:pPr>
        <w:adjustRightInd w:val="0"/>
        <w:snapToGrid w:val="0"/>
        <w:spacing w:line="560" w:lineRule="exact"/>
        <w:ind w:firstLine="452"/>
        <w:rPr>
          <w:rFonts w:ascii="宋体" w:hAnsi="宋体" w:eastAsia="宋体"/>
          <w:sz w:val="22"/>
          <w:szCs w:val="22"/>
        </w:rPr>
      </w:pPr>
      <w:r>
        <w:rPr>
          <w:rFonts w:hint="eastAsia" w:ascii="宋体" w:hAnsi="宋体" w:eastAsia="宋体"/>
          <w:b/>
          <w:sz w:val="22"/>
          <w:szCs w:val="22"/>
        </w:rPr>
        <w:t>住所地:</w:t>
      </w:r>
    </w:p>
    <w:p>
      <w:pPr>
        <w:adjustRightInd w:val="0"/>
        <w:snapToGrid w:val="0"/>
        <w:spacing w:line="560" w:lineRule="exact"/>
        <w:ind w:firstLine="450"/>
        <w:rPr>
          <w:rFonts w:ascii="宋体" w:hAnsi="宋体" w:eastAsia="宋体"/>
          <w:sz w:val="22"/>
          <w:szCs w:val="22"/>
        </w:rPr>
      </w:pPr>
    </w:p>
    <w:p>
      <w:pPr>
        <w:adjustRightInd w:val="0"/>
        <w:snapToGrid w:val="0"/>
        <w:spacing w:line="360" w:lineRule="exact"/>
        <w:ind w:left="216" w:leftChars="90" w:firstLine="440" w:firstLineChars="200"/>
        <w:rPr>
          <w:sz w:val="22"/>
          <w:szCs w:val="22"/>
        </w:rPr>
      </w:pPr>
      <w:r>
        <w:rPr>
          <w:rFonts w:hint="eastAsia"/>
          <w:sz w:val="22"/>
          <w:szCs w:val="22"/>
        </w:rPr>
        <w:t>甲、乙双方根据《中华人民共和国合同法》等相关法律法规，就相关产品采购事宜，在互利、平等的原则基础上，经协商一致，特签订本合同，以共同遵守。</w:t>
      </w:r>
    </w:p>
    <w:p>
      <w:pPr>
        <w:spacing w:line="560" w:lineRule="exact"/>
        <w:ind w:firstLine="593"/>
        <w:rPr>
          <w:rFonts w:ascii="宋体" w:hAnsi="宋体" w:eastAsia="宋体"/>
          <w:b/>
          <w:bCs/>
          <w:sz w:val="22"/>
          <w:szCs w:val="22"/>
        </w:rPr>
      </w:pPr>
      <w:r>
        <w:rPr>
          <w:rFonts w:hint="eastAsia" w:ascii="宋体" w:hAnsi="宋体" w:eastAsia="宋体"/>
          <w:b/>
          <w:bCs/>
          <w:sz w:val="22"/>
          <w:szCs w:val="22"/>
        </w:rPr>
        <w:t>一、产品规格型号及参数</w:t>
      </w:r>
    </w:p>
    <w:tbl>
      <w:tblPr>
        <w:tblStyle w:val="15"/>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45"/>
        <w:gridCol w:w="1570"/>
        <w:gridCol w:w="1855"/>
        <w:gridCol w:w="1018"/>
        <w:gridCol w:w="978"/>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51" w:type="dxa"/>
            <w:vAlign w:val="center"/>
          </w:tcPr>
          <w:p>
            <w:pPr>
              <w:pStyle w:val="30"/>
              <w:spacing w:line="560" w:lineRule="exact"/>
              <w:jc w:val="center"/>
              <w:rPr>
                <w:rFonts w:ascii="宋体" w:hAnsi="宋体"/>
                <w:b/>
                <w:sz w:val="22"/>
              </w:rPr>
            </w:pPr>
            <w:r>
              <w:rPr>
                <w:rFonts w:hint="eastAsia" w:ascii="宋体" w:hAnsi="宋体"/>
                <w:b/>
                <w:sz w:val="22"/>
              </w:rPr>
              <w:t>序号</w:t>
            </w:r>
          </w:p>
        </w:tc>
        <w:tc>
          <w:tcPr>
            <w:tcW w:w="1345" w:type="dxa"/>
            <w:vAlign w:val="center"/>
          </w:tcPr>
          <w:p>
            <w:pPr>
              <w:pStyle w:val="30"/>
              <w:spacing w:line="560" w:lineRule="exact"/>
              <w:jc w:val="center"/>
              <w:rPr>
                <w:rFonts w:ascii="宋体" w:hAnsi="宋体"/>
                <w:b/>
                <w:sz w:val="22"/>
              </w:rPr>
            </w:pPr>
            <w:r>
              <w:rPr>
                <w:rFonts w:hint="eastAsia" w:ascii="宋体" w:hAnsi="宋体"/>
                <w:b/>
                <w:sz w:val="22"/>
              </w:rPr>
              <w:t>产品名称</w:t>
            </w:r>
          </w:p>
        </w:tc>
        <w:tc>
          <w:tcPr>
            <w:tcW w:w="1570" w:type="dxa"/>
            <w:vAlign w:val="center"/>
          </w:tcPr>
          <w:p>
            <w:pPr>
              <w:pStyle w:val="30"/>
              <w:spacing w:line="560" w:lineRule="exact"/>
              <w:jc w:val="center"/>
              <w:rPr>
                <w:rFonts w:ascii="宋体" w:hAnsi="宋体"/>
                <w:b/>
                <w:sz w:val="22"/>
              </w:rPr>
            </w:pPr>
            <w:r>
              <w:rPr>
                <w:rFonts w:hint="eastAsia" w:ascii="宋体" w:hAnsi="宋体"/>
                <w:b/>
                <w:sz w:val="22"/>
              </w:rPr>
              <w:t>品牌型号</w:t>
            </w:r>
          </w:p>
        </w:tc>
        <w:tc>
          <w:tcPr>
            <w:tcW w:w="1855" w:type="dxa"/>
            <w:vAlign w:val="center"/>
          </w:tcPr>
          <w:p>
            <w:pPr>
              <w:pStyle w:val="30"/>
              <w:spacing w:line="560" w:lineRule="exact"/>
              <w:jc w:val="center"/>
              <w:rPr>
                <w:rFonts w:ascii="宋体" w:hAnsi="宋体"/>
                <w:b/>
                <w:sz w:val="22"/>
              </w:rPr>
            </w:pPr>
            <w:r>
              <w:rPr>
                <w:rFonts w:hint="eastAsia" w:ascii="宋体" w:hAnsi="宋体"/>
                <w:b/>
                <w:sz w:val="22"/>
              </w:rPr>
              <w:t>单位</w:t>
            </w:r>
          </w:p>
        </w:tc>
        <w:tc>
          <w:tcPr>
            <w:tcW w:w="1018" w:type="dxa"/>
            <w:vAlign w:val="center"/>
          </w:tcPr>
          <w:p>
            <w:pPr>
              <w:pStyle w:val="30"/>
              <w:spacing w:line="560" w:lineRule="exact"/>
              <w:jc w:val="center"/>
              <w:rPr>
                <w:rFonts w:ascii="宋体" w:hAnsi="宋体"/>
                <w:b/>
                <w:sz w:val="22"/>
              </w:rPr>
            </w:pPr>
            <w:r>
              <w:rPr>
                <w:rFonts w:hint="eastAsia" w:ascii="宋体" w:hAnsi="宋体"/>
                <w:b/>
                <w:sz w:val="22"/>
              </w:rPr>
              <w:t>数量</w:t>
            </w:r>
          </w:p>
        </w:tc>
        <w:tc>
          <w:tcPr>
            <w:tcW w:w="978" w:type="dxa"/>
            <w:vAlign w:val="center"/>
          </w:tcPr>
          <w:p>
            <w:pPr>
              <w:pStyle w:val="30"/>
              <w:spacing w:line="560" w:lineRule="exact"/>
              <w:jc w:val="center"/>
              <w:rPr>
                <w:rFonts w:ascii="宋体" w:hAnsi="宋体"/>
                <w:b/>
                <w:sz w:val="22"/>
              </w:rPr>
            </w:pPr>
            <w:r>
              <w:rPr>
                <w:rFonts w:hint="eastAsia" w:ascii="宋体" w:hAnsi="宋体"/>
                <w:b/>
                <w:sz w:val="22"/>
              </w:rPr>
              <w:t>单价</w:t>
            </w:r>
          </w:p>
        </w:tc>
        <w:tc>
          <w:tcPr>
            <w:tcW w:w="1273" w:type="dxa"/>
            <w:vAlign w:val="center"/>
          </w:tcPr>
          <w:p>
            <w:pPr>
              <w:pStyle w:val="30"/>
              <w:spacing w:line="560" w:lineRule="exact"/>
              <w:jc w:val="center"/>
              <w:rPr>
                <w:rFonts w:ascii="宋体" w:hAnsi="宋体"/>
                <w:b/>
                <w:sz w:val="22"/>
              </w:rPr>
            </w:pPr>
            <w:r>
              <w:rPr>
                <w:rFonts w:hint="eastAsia" w:ascii="宋体" w:hAnsi="宋体"/>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51" w:type="dxa"/>
            <w:vAlign w:val="center"/>
          </w:tcPr>
          <w:p>
            <w:pPr>
              <w:pStyle w:val="30"/>
              <w:spacing w:line="560" w:lineRule="exact"/>
              <w:jc w:val="center"/>
              <w:rPr>
                <w:rFonts w:ascii="宋体" w:hAnsi="宋体"/>
                <w:sz w:val="22"/>
              </w:rPr>
            </w:pPr>
          </w:p>
        </w:tc>
        <w:tc>
          <w:tcPr>
            <w:tcW w:w="1345" w:type="dxa"/>
            <w:vAlign w:val="center"/>
          </w:tcPr>
          <w:p>
            <w:pPr>
              <w:pStyle w:val="30"/>
              <w:spacing w:line="560" w:lineRule="exact"/>
              <w:jc w:val="center"/>
              <w:rPr>
                <w:rFonts w:ascii="宋体" w:hAnsi="宋体"/>
                <w:sz w:val="22"/>
              </w:rPr>
            </w:pPr>
          </w:p>
        </w:tc>
        <w:tc>
          <w:tcPr>
            <w:tcW w:w="1570" w:type="dxa"/>
            <w:vAlign w:val="center"/>
          </w:tcPr>
          <w:p>
            <w:pPr>
              <w:pStyle w:val="30"/>
              <w:spacing w:line="560" w:lineRule="exact"/>
              <w:jc w:val="center"/>
              <w:rPr>
                <w:rFonts w:ascii="宋体" w:hAnsi="宋体"/>
                <w:sz w:val="22"/>
              </w:rPr>
            </w:pPr>
          </w:p>
        </w:tc>
        <w:tc>
          <w:tcPr>
            <w:tcW w:w="1855" w:type="dxa"/>
            <w:vAlign w:val="center"/>
          </w:tcPr>
          <w:p>
            <w:pPr>
              <w:pStyle w:val="30"/>
              <w:spacing w:line="560" w:lineRule="exact"/>
              <w:jc w:val="center"/>
              <w:rPr>
                <w:rFonts w:ascii="宋体" w:hAnsi="宋体"/>
                <w:sz w:val="22"/>
              </w:rPr>
            </w:pPr>
          </w:p>
        </w:tc>
        <w:tc>
          <w:tcPr>
            <w:tcW w:w="1018" w:type="dxa"/>
            <w:vAlign w:val="center"/>
          </w:tcPr>
          <w:p>
            <w:pPr>
              <w:pStyle w:val="30"/>
              <w:spacing w:line="560" w:lineRule="exact"/>
              <w:ind w:firstLine="110" w:firstLineChars="50"/>
              <w:jc w:val="center"/>
              <w:rPr>
                <w:rFonts w:ascii="宋体" w:hAnsi="宋体"/>
                <w:sz w:val="22"/>
              </w:rPr>
            </w:pPr>
          </w:p>
        </w:tc>
        <w:tc>
          <w:tcPr>
            <w:tcW w:w="978" w:type="dxa"/>
            <w:vAlign w:val="center"/>
          </w:tcPr>
          <w:p>
            <w:pPr>
              <w:pStyle w:val="30"/>
              <w:spacing w:line="560" w:lineRule="exact"/>
              <w:jc w:val="center"/>
              <w:rPr>
                <w:rFonts w:ascii="宋体" w:hAnsi="宋体"/>
                <w:sz w:val="22"/>
              </w:rPr>
            </w:pPr>
          </w:p>
        </w:tc>
        <w:tc>
          <w:tcPr>
            <w:tcW w:w="1273" w:type="dxa"/>
            <w:vAlign w:val="center"/>
          </w:tcPr>
          <w:p>
            <w:pPr>
              <w:pStyle w:val="30"/>
              <w:spacing w:line="560" w:lineRule="exact"/>
              <w:ind w:firstLine="110" w:firstLineChars="50"/>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1" w:type="dxa"/>
            <w:vAlign w:val="center"/>
          </w:tcPr>
          <w:p>
            <w:pPr>
              <w:pStyle w:val="30"/>
              <w:spacing w:line="560" w:lineRule="exact"/>
              <w:jc w:val="center"/>
              <w:rPr>
                <w:rFonts w:ascii="宋体" w:hAnsi="宋体"/>
                <w:sz w:val="22"/>
              </w:rPr>
            </w:pPr>
            <w:r>
              <w:rPr>
                <w:rFonts w:hint="eastAsia" w:ascii="宋体" w:hAnsi="宋体"/>
                <w:sz w:val="22"/>
              </w:rPr>
              <w:t>合计</w:t>
            </w:r>
          </w:p>
        </w:tc>
        <w:tc>
          <w:tcPr>
            <w:tcW w:w="8039" w:type="dxa"/>
            <w:gridSpan w:val="6"/>
          </w:tcPr>
          <w:p>
            <w:pPr>
              <w:pStyle w:val="30"/>
              <w:spacing w:line="560" w:lineRule="exact"/>
              <w:jc w:val="right"/>
              <w:rPr>
                <w:rFonts w:ascii="宋体" w:hAnsi="宋体"/>
                <w:sz w:val="22"/>
              </w:rPr>
            </w:pPr>
          </w:p>
        </w:tc>
      </w:tr>
    </w:tbl>
    <w:p>
      <w:pPr>
        <w:adjustRightInd w:val="0"/>
        <w:snapToGrid w:val="0"/>
        <w:spacing w:line="560" w:lineRule="exact"/>
        <w:rPr>
          <w:rFonts w:ascii="宋体" w:hAnsi="宋体" w:eastAsia="宋体"/>
          <w:b/>
          <w:sz w:val="22"/>
          <w:szCs w:val="22"/>
        </w:rPr>
      </w:pPr>
    </w:p>
    <w:p>
      <w:pPr>
        <w:adjustRightInd w:val="0"/>
        <w:snapToGrid w:val="0"/>
        <w:spacing w:line="560" w:lineRule="exact"/>
        <w:ind w:firstLine="602"/>
        <w:rPr>
          <w:rFonts w:ascii="宋体" w:hAnsi="宋体" w:eastAsia="宋体"/>
          <w:b/>
          <w:sz w:val="22"/>
          <w:szCs w:val="22"/>
        </w:rPr>
      </w:pPr>
      <w:r>
        <w:rPr>
          <w:rFonts w:hint="eastAsia" w:ascii="宋体" w:hAnsi="宋体" w:eastAsia="宋体"/>
          <w:b/>
          <w:sz w:val="22"/>
          <w:szCs w:val="22"/>
        </w:rPr>
        <w:t>二、合同金额</w:t>
      </w:r>
    </w:p>
    <w:p>
      <w:pPr>
        <w:adjustRightInd w:val="0"/>
        <w:snapToGrid w:val="0"/>
        <w:spacing w:line="360" w:lineRule="exact"/>
        <w:ind w:left="216" w:leftChars="90" w:firstLine="440" w:firstLineChars="200"/>
        <w:rPr>
          <w:sz w:val="22"/>
          <w:szCs w:val="22"/>
        </w:rPr>
      </w:pPr>
      <w:r>
        <w:rPr>
          <w:rFonts w:hint="eastAsia"/>
          <w:sz w:val="22"/>
          <w:szCs w:val="22"/>
        </w:rPr>
        <w:t>本合同金额为固定总价合同，合同金额为（大写）：人民币    ，（小写）¥       。本合同价为杭州萧山国际机场内交货价，含产品价格、运输费、包装费、保险费、税费等所有费用。甲方不再承担其他任何费用。</w:t>
      </w:r>
    </w:p>
    <w:p>
      <w:pPr>
        <w:adjustRightInd w:val="0"/>
        <w:snapToGrid w:val="0"/>
        <w:spacing w:line="360" w:lineRule="exact"/>
        <w:ind w:left="216" w:leftChars="90" w:firstLine="440" w:firstLineChars="200"/>
        <w:rPr>
          <w:sz w:val="22"/>
          <w:szCs w:val="22"/>
        </w:rPr>
      </w:pPr>
      <w:r>
        <w:rPr>
          <w:rFonts w:hint="eastAsia"/>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宋体" w:hAnsi="宋体" w:eastAsia="宋体"/>
          <w:b/>
          <w:sz w:val="22"/>
          <w:szCs w:val="22"/>
        </w:rPr>
      </w:pPr>
      <w:r>
        <w:rPr>
          <w:rFonts w:hint="eastAsia" w:ascii="宋体" w:hAnsi="宋体" w:eastAsia="宋体"/>
          <w:b/>
          <w:sz w:val="22"/>
          <w:szCs w:val="22"/>
        </w:rPr>
        <w:t>三、技术资料</w:t>
      </w:r>
    </w:p>
    <w:p>
      <w:pPr>
        <w:adjustRightInd w:val="0"/>
        <w:snapToGrid w:val="0"/>
        <w:spacing w:line="360" w:lineRule="exact"/>
        <w:ind w:left="216" w:leftChars="90" w:firstLine="440" w:firstLineChars="200"/>
        <w:rPr>
          <w:sz w:val="22"/>
          <w:szCs w:val="22"/>
        </w:rPr>
      </w:pPr>
      <w:r>
        <w:rPr>
          <w:rFonts w:hint="eastAsia"/>
          <w:sz w:val="22"/>
          <w:szCs w:val="22"/>
        </w:rPr>
        <w:t>1.乙方应在交付合同产品时同时向甲方提供使用产品的有关技术资料。</w:t>
      </w:r>
    </w:p>
    <w:p>
      <w:pPr>
        <w:adjustRightInd w:val="0"/>
        <w:snapToGrid w:val="0"/>
        <w:spacing w:line="360" w:lineRule="exact"/>
        <w:ind w:left="216" w:leftChars="90" w:firstLine="440" w:firstLineChars="200"/>
        <w:rPr>
          <w:sz w:val="22"/>
          <w:szCs w:val="22"/>
        </w:rPr>
      </w:pPr>
      <w:r>
        <w:rPr>
          <w:rFonts w:hint="eastAsia"/>
          <w:sz w:val="22"/>
          <w:szCs w:val="22"/>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eastAsia="宋体"/>
          <w:b/>
          <w:sz w:val="22"/>
          <w:szCs w:val="22"/>
        </w:rPr>
      </w:pPr>
      <w:r>
        <w:rPr>
          <w:rFonts w:hint="eastAsia" w:ascii="宋体" w:hAnsi="宋体" w:eastAsia="宋体"/>
          <w:b/>
          <w:sz w:val="22"/>
          <w:szCs w:val="22"/>
        </w:rPr>
        <w:t>四、知识产权</w:t>
      </w:r>
    </w:p>
    <w:p>
      <w:pPr>
        <w:adjustRightInd w:val="0"/>
        <w:snapToGrid w:val="0"/>
        <w:spacing w:line="360" w:lineRule="exact"/>
        <w:ind w:left="216" w:leftChars="90" w:firstLine="440" w:firstLineChars="200"/>
        <w:rPr>
          <w:sz w:val="22"/>
          <w:szCs w:val="22"/>
        </w:rPr>
      </w:pPr>
      <w:r>
        <w:rPr>
          <w:rFonts w:hint="eastAsia"/>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宋体" w:hAnsi="宋体" w:eastAsia="宋体"/>
          <w:b/>
          <w:sz w:val="22"/>
          <w:szCs w:val="22"/>
        </w:rPr>
      </w:pPr>
      <w:r>
        <w:rPr>
          <w:rFonts w:hint="eastAsia" w:ascii="宋体" w:hAnsi="宋体" w:eastAsia="宋体"/>
          <w:b/>
          <w:sz w:val="22"/>
          <w:szCs w:val="22"/>
        </w:rPr>
        <w:t>五、产权担保</w:t>
      </w:r>
    </w:p>
    <w:p>
      <w:pPr>
        <w:adjustRightInd w:val="0"/>
        <w:snapToGrid w:val="0"/>
        <w:spacing w:line="360" w:lineRule="exact"/>
        <w:ind w:left="216" w:leftChars="90" w:firstLine="440" w:firstLineChars="200"/>
        <w:rPr>
          <w:sz w:val="22"/>
          <w:szCs w:val="22"/>
        </w:rPr>
      </w:pPr>
      <w:r>
        <w:rPr>
          <w:rFonts w:hint="eastAsia"/>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六、转包或分包</w:t>
      </w:r>
    </w:p>
    <w:p>
      <w:pPr>
        <w:adjustRightInd w:val="0"/>
        <w:snapToGrid w:val="0"/>
        <w:spacing w:line="360" w:lineRule="exact"/>
        <w:ind w:left="216" w:leftChars="90" w:firstLine="440" w:firstLineChars="200"/>
        <w:rPr>
          <w:sz w:val="22"/>
          <w:szCs w:val="22"/>
        </w:rPr>
      </w:pPr>
      <w:r>
        <w:rPr>
          <w:rFonts w:hint="eastAsia"/>
          <w:sz w:val="22"/>
          <w:szCs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left="216" w:leftChars="90" w:firstLine="440" w:firstLineChars="200"/>
        <w:rPr>
          <w:sz w:val="22"/>
          <w:szCs w:val="22"/>
        </w:rPr>
      </w:pPr>
      <w:r>
        <w:rPr>
          <w:rFonts w:hint="eastAsia"/>
          <w:sz w:val="22"/>
          <w:szCs w:val="22"/>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七、产品包装、发运及运输</w:t>
      </w:r>
    </w:p>
    <w:p>
      <w:pPr>
        <w:adjustRightInd w:val="0"/>
        <w:snapToGrid w:val="0"/>
        <w:spacing w:line="360" w:lineRule="exact"/>
        <w:ind w:left="216" w:leftChars="90" w:firstLine="440" w:firstLineChars="200"/>
        <w:rPr>
          <w:sz w:val="22"/>
          <w:szCs w:val="22"/>
        </w:rPr>
      </w:pPr>
      <w:r>
        <w:rPr>
          <w:rFonts w:hint="eastAsia"/>
          <w:sz w:val="22"/>
          <w:szCs w:val="22"/>
        </w:rPr>
        <w:t>1. 乙方应在产品发运前对其按满足运输距离、防潮、防震、防锈和防破损装卸等要求进行包装，以保证产品安全运达甲方指定地点。</w:t>
      </w:r>
    </w:p>
    <w:p>
      <w:pPr>
        <w:adjustRightInd w:val="0"/>
        <w:snapToGrid w:val="0"/>
        <w:spacing w:line="360" w:lineRule="exact"/>
        <w:ind w:left="216" w:leftChars="90" w:firstLine="440" w:firstLineChars="200"/>
        <w:rPr>
          <w:sz w:val="22"/>
          <w:szCs w:val="22"/>
        </w:rPr>
      </w:pPr>
      <w:r>
        <w:rPr>
          <w:rFonts w:hint="eastAsia"/>
          <w:sz w:val="22"/>
          <w:szCs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left="216" w:leftChars="90" w:firstLine="440" w:firstLineChars="200"/>
        <w:rPr>
          <w:sz w:val="22"/>
          <w:szCs w:val="22"/>
        </w:rPr>
      </w:pPr>
      <w:r>
        <w:rPr>
          <w:rFonts w:hint="eastAsia"/>
          <w:sz w:val="22"/>
          <w:szCs w:val="22"/>
        </w:rPr>
        <w:t>3. 乙方在产品发运手续办理完毕后【24】小时内必须书面通知甲方，以便甲方准备接货。</w:t>
      </w:r>
    </w:p>
    <w:p>
      <w:pPr>
        <w:adjustRightInd w:val="0"/>
        <w:snapToGrid w:val="0"/>
        <w:spacing w:line="360" w:lineRule="exact"/>
        <w:ind w:left="216" w:leftChars="90" w:firstLine="440" w:firstLineChars="200"/>
        <w:rPr>
          <w:sz w:val="22"/>
          <w:szCs w:val="22"/>
        </w:rPr>
      </w:pPr>
      <w:r>
        <w:rPr>
          <w:rFonts w:hint="eastAsia"/>
          <w:sz w:val="22"/>
          <w:szCs w:val="22"/>
        </w:rPr>
        <w:t>4. 产品在本合同规定的交货地点交付甲方前发生的一切风险包括产品运输风险均由乙方负责。</w:t>
      </w:r>
    </w:p>
    <w:p>
      <w:pPr>
        <w:adjustRightInd w:val="0"/>
        <w:snapToGrid w:val="0"/>
        <w:spacing w:line="360" w:lineRule="exact"/>
        <w:ind w:left="216" w:leftChars="90" w:firstLine="440" w:firstLineChars="200"/>
        <w:rPr>
          <w:sz w:val="22"/>
          <w:szCs w:val="22"/>
        </w:rPr>
      </w:pPr>
      <w:r>
        <w:rPr>
          <w:rFonts w:hint="eastAsia"/>
          <w:sz w:val="22"/>
          <w:szCs w:val="22"/>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八、交货期、交货方式及交货地点</w:t>
      </w:r>
    </w:p>
    <w:p>
      <w:pPr>
        <w:adjustRightInd w:val="0"/>
        <w:snapToGrid w:val="0"/>
        <w:spacing w:line="360" w:lineRule="exact"/>
        <w:ind w:left="216" w:leftChars="90" w:firstLine="440" w:firstLineChars="200"/>
        <w:rPr>
          <w:sz w:val="22"/>
          <w:szCs w:val="22"/>
        </w:rPr>
      </w:pPr>
      <w:r>
        <w:rPr>
          <w:rFonts w:hint="eastAsia"/>
          <w:sz w:val="22"/>
          <w:szCs w:val="22"/>
        </w:rPr>
        <w:t>1. 交货期：签订合同之日起30日内</w:t>
      </w:r>
    </w:p>
    <w:p>
      <w:pPr>
        <w:adjustRightInd w:val="0"/>
        <w:snapToGrid w:val="0"/>
        <w:spacing w:line="360" w:lineRule="exact"/>
        <w:ind w:left="216" w:leftChars="90" w:firstLine="440" w:firstLineChars="200"/>
        <w:rPr>
          <w:sz w:val="22"/>
          <w:szCs w:val="22"/>
        </w:rPr>
      </w:pPr>
      <w:r>
        <w:rPr>
          <w:rFonts w:hint="eastAsia"/>
          <w:sz w:val="22"/>
          <w:szCs w:val="22"/>
        </w:rPr>
        <w:t>2. 交货方式：乙方送货上门</w:t>
      </w:r>
    </w:p>
    <w:p>
      <w:pPr>
        <w:adjustRightInd w:val="0"/>
        <w:snapToGrid w:val="0"/>
        <w:spacing w:line="360" w:lineRule="exact"/>
        <w:ind w:left="216" w:leftChars="90" w:firstLine="440" w:firstLineChars="200"/>
        <w:rPr>
          <w:sz w:val="22"/>
          <w:szCs w:val="22"/>
        </w:rPr>
      </w:pPr>
      <w:r>
        <w:rPr>
          <w:rFonts w:hint="eastAsia"/>
          <w:sz w:val="22"/>
          <w:szCs w:val="22"/>
        </w:rPr>
        <w:t>3. 交货地点：杭州萧山国际机场内</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九、安装与验收</w:t>
      </w:r>
    </w:p>
    <w:p>
      <w:pPr>
        <w:adjustRightInd w:val="0"/>
        <w:snapToGrid w:val="0"/>
        <w:spacing w:line="360" w:lineRule="exact"/>
        <w:ind w:left="216" w:leftChars="90" w:firstLine="440" w:firstLineChars="200"/>
        <w:rPr>
          <w:sz w:val="22"/>
          <w:szCs w:val="22"/>
        </w:rPr>
      </w:pPr>
      <w:r>
        <w:rPr>
          <w:rFonts w:hint="eastAsia"/>
          <w:sz w:val="22"/>
          <w:szCs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5】日内以书面或电话形式向乙方提出异议。乙方在甲方初步验收完毕后，负责在【10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5】日内以书面方式向乙方提出相关异议。</w:t>
      </w:r>
    </w:p>
    <w:p>
      <w:pPr>
        <w:adjustRightInd w:val="0"/>
        <w:snapToGrid w:val="0"/>
        <w:spacing w:line="360" w:lineRule="exact"/>
        <w:ind w:left="216" w:leftChars="90" w:firstLine="440" w:firstLineChars="200"/>
        <w:rPr>
          <w:sz w:val="22"/>
          <w:szCs w:val="22"/>
        </w:rPr>
      </w:pPr>
      <w:r>
        <w:rPr>
          <w:rFonts w:hint="eastAsia"/>
          <w:sz w:val="22"/>
          <w:szCs w:val="22"/>
        </w:rPr>
        <w:t>2.乙方交货前应对产品作出全面检查和对验收文件进行整理，并列出清单，作为甲方收货验收和使用的技术条件依据，乙方检验的结果应随货物交甲方。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left="216" w:leftChars="90" w:firstLine="440" w:firstLineChars="200"/>
        <w:rPr>
          <w:sz w:val="22"/>
          <w:szCs w:val="22"/>
        </w:rPr>
      </w:pPr>
      <w:r>
        <w:rPr>
          <w:rFonts w:hint="eastAsia"/>
          <w:sz w:val="22"/>
          <w:szCs w:val="22"/>
        </w:rPr>
        <w:t>3.乙方应当在收到甲方前述第1款异议之日起【10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left="216" w:leftChars="90" w:firstLine="440" w:firstLineChars="200"/>
        <w:rPr>
          <w:sz w:val="22"/>
          <w:szCs w:val="22"/>
        </w:rPr>
      </w:pPr>
      <w:r>
        <w:rPr>
          <w:rFonts w:hint="eastAsia"/>
          <w:sz w:val="22"/>
          <w:szCs w:val="22"/>
        </w:rPr>
        <w:t>4.具体的安装要求：</w:t>
      </w:r>
    </w:p>
    <w:p>
      <w:pPr>
        <w:adjustRightInd w:val="0"/>
        <w:snapToGrid w:val="0"/>
        <w:spacing w:line="360" w:lineRule="exact"/>
        <w:ind w:left="216" w:leftChars="90" w:firstLine="440" w:firstLineChars="200"/>
        <w:rPr>
          <w:sz w:val="22"/>
          <w:szCs w:val="22"/>
        </w:rPr>
      </w:pPr>
      <w:r>
        <w:rPr>
          <w:rFonts w:hint="eastAsia"/>
          <w:sz w:val="22"/>
          <w:szCs w:val="22"/>
        </w:rPr>
        <w:t>（1）43英寸显示屏需安装出租车上客区原有外置箱体内。</w:t>
      </w:r>
      <w:r>
        <w:rPr>
          <w:sz w:val="22"/>
          <w:szCs w:val="22"/>
        </w:rPr>
        <w:t xml:space="preserve"> </w:t>
      </w:r>
    </w:p>
    <w:p>
      <w:pPr>
        <w:adjustRightInd w:val="0"/>
        <w:snapToGrid w:val="0"/>
        <w:spacing w:line="360" w:lineRule="exact"/>
        <w:ind w:left="216" w:leftChars="90" w:firstLine="440" w:firstLineChars="200"/>
        <w:rPr>
          <w:sz w:val="22"/>
          <w:szCs w:val="22"/>
        </w:rPr>
      </w:pPr>
      <w:r>
        <w:rPr>
          <w:rFonts w:hint="eastAsia"/>
          <w:sz w:val="22"/>
          <w:szCs w:val="22"/>
        </w:rPr>
        <w:t>（2）65英寸显示屏需安装在上客区现有LED显示屏处，对原有LED屏拆除，根据65寸显示屏大小设计外置箱体，并完成安装。安装箱体需满足便于日后维护维修要求。</w:t>
      </w:r>
    </w:p>
    <w:p>
      <w:pPr>
        <w:adjustRightInd w:val="0"/>
        <w:snapToGrid w:val="0"/>
        <w:spacing w:line="360" w:lineRule="exact"/>
        <w:ind w:left="216" w:leftChars="90" w:firstLine="440" w:firstLineChars="200"/>
        <w:rPr>
          <w:sz w:val="22"/>
          <w:szCs w:val="22"/>
        </w:rPr>
      </w:pPr>
      <w:r>
        <w:rPr>
          <w:rFonts w:hint="eastAsia"/>
          <w:sz w:val="22"/>
          <w:szCs w:val="22"/>
        </w:rPr>
        <w:t>（3）安装控制端，完成网络调试，满足控制端对显示屏发布内容更改。</w:t>
      </w:r>
    </w:p>
    <w:p>
      <w:pPr>
        <w:adjustRightInd w:val="0"/>
        <w:snapToGrid w:val="0"/>
        <w:spacing w:line="360" w:lineRule="exact"/>
        <w:ind w:left="216" w:leftChars="90" w:firstLine="440" w:firstLineChars="200"/>
        <w:rPr>
          <w:sz w:val="22"/>
          <w:szCs w:val="22"/>
        </w:rPr>
      </w:pPr>
      <w:r>
        <w:rPr>
          <w:rFonts w:hint="eastAsia"/>
          <w:sz w:val="22"/>
          <w:szCs w:val="22"/>
        </w:rPr>
        <w:t>5.具体的验收要求：</w:t>
      </w:r>
    </w:p>
    <w:p>
      <w:pPr>
        <w:pStyle w:val="33"/>
        <w:adjustRightInd w:val="0"/>
        <w:snapToGrid w:val="0"/>
        <w:spacing w:line="276" w:lineRule="auto"/>
        <w:ind w:firstLine="770" w:firstLineChars="350"/>
        <w:rPr>
          <w:rFonts w:asciiTheme="minorHAnsi" w:hAnsiTheme="minorHAnsi" w:eastAsiaTheme="minorEastAsia" w:cstheme="minorBidi"/>
          <w:sz w:val="22"/>
        </w:rPr>
      </w:pPr>
      <w:r>
        <w:rPr>
          <w:rFonts w:hint="eastAsia" w:asciiTheme="minorHAnsi" w:hAnsiTheme="minorHAnsi" w:eastAsiaTheme="minorEastAsia" w:cstheme="minorBidi"/>
          <w:sz w:val="22"/>
        </w:rPr>
        <w:t>设备数量、规格型号及功能符合合同和招标文件要求，且乙方已完成了用户使用培训，交付了操作手册。</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十、货款支付</w:t>
      </w:r>
    </w:p>
    <w:p>
      <w:pPr>
        <w:adjustRightInd w:val="0"/>
        <w:snapToGrid w:val="0"/>
        <w:spacing w:line="360" w:lineRule="exact"/>
        <w:ind w:left="216" w:leftChars="90" w:firstLine="440" w:firstLineChars="200"/>
        <w:rPr>
          <w:sz w:val="22"/>
          <w:szCs w:val="22"/>
        </w:rPr>
      </w:pPr>
      <w:r>
        <w:rPr>
          <w:rFonts w:hint="eastAsia"/>
          <w:sz w:val="22"/>
          <w:szCs w:val="22"/>
        </w:rPr>
        <w:t>1. 设备安装调试完成后，并经甲方验收合格后【15】个工作日内，支付至合同总金额的95%。</w:t>
      </w:r>
    </w:p>
    <w:p>
      <w:pPr>
        <w:adjustRightInd w:val="0"/>
        <w:snapToGrid w:val="0"/>
        <w:spacing w:line="360" w:lineRule="exact"/>
        <w:ind w:left="216" w:leftChars="90" w:firstLine="440" w:firstLineChars="200"/>
        <w:rPr>
          <w:sz w:val="22"/>
          <w:szCs w:val="22"/>
        </w:rPr>
      </w:pPr>
      <w:r>
        <w:rPr>
          <w:rFonts w:hint="eastAsia"/>
          <w:sz w:val="22"/>
          <w:szCs w:val="22"/>
        </w:rPr>
        <w:t>2. 合同总价的5%作为质保金，在货物免费质保期满且经甲方确认乙方无任何违约行为后15天内无息支付；</w:t>
      </w:r>
    </w:p>
    <w:p>
      <w:pPr>
        <w:adjustRightInd w:val="0"/>
        <w:snapToGrid w:val="0"/>
        <w:spacing w:line="360" w:lineRule="exact"/>
        <w:ind w:left="216" w:leftChars="90" w:firstLine="440" w:firstLineChars="200"/>
        <w:rPr>
          <w:sz w:val="22"/>
          <w:szCs w:val="22"/>
        </w:rPr>
      </w:pPr>
      <w:r>
        <w:rPr>
          <w:rFonts w:hint="eastAsia"/>
          <w:sz w:val="22"/>
          <w:szCs w:val="22"/>
        </w:rPr>
        <w:t>3.乙方在甲方每次付款前开具正式增值税发票。</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十一、免费质保期及服务内容</w:t>
      </w:r>
    </w:p>
    <w:p>
      <w:pPr>
        <w:adjustRightInd w:val="0"/>
        <w:snapToGrid w:val="0"/>
        <w:spacing w:line="360" w:lineRule="exact"/>
        <w:ind w:left="216" w:leftChars="90" w:firstLine="440" w:firstLineChars="200"/>
        <w:rPr>
          <w:sz w:val="22"/>
          <w:szCs w:val="22"/>
        </w:rPr>
      </w:pPr>
      <w:r>
        <w:rPr>
          <w:rFonts w:hint="eastAsia"/>
          <w:sz w:val="22"/>
          <w:szCs w:val="22"/>
        </w:rPr>
        <w:t>1、乙方保证其所供应的产品符合相关产品质量标准，不存在任何质量瑕疵或因质量瑕疵而导致的安全隐患，且为未经使用的全新产品。</w:t>
      </w:r>
    </w:p>
    <w:p>
      <w:pPr>
        <w:adjustRightInd w:val="0"/>
        <w:snapToGrid w:val="0"/>
        <w:spacing w:line="360" w:lineRule="exact"/>
        <w:ind w:left="216" w:leftChars="90" w:firstLine="440" w:firstLineChars="200"/>
        <w:rPr>
          <w:sz w:val="22"/>
          <w:szCs w:val="22"/>
        </w:rPr>
      </w:pPr>
      <w:r>
        <w:rPr>
          <w:rFonts w:hint="eastAsia"/>
          <w:sz w:val="22"/>
          <w:szCs w:val="22"/>
        </w:rPr>
        <w:t>2、乙方应为产品提供【36】个月的免费质保期(含工时费和零部件费)，时间自甲方最终签署安装验收合格报告之日起计算。</w:t>
      </w:r>
    </w:p>
    <w:p>
      <w:pPr>
        <w:adjustRightInd w:val="0"/>
        <w:snapToGrid w:val="0"/>
        <w:spacing w:line="360" w:lineRule="exact"/>
        <w:ind w:left="216" w:leftChars="90" w:firstLine="440" w:firstLineChars="200"/>
        <w:rPr>
          <w:sz w:val="22"/>
          <w:szCs w:val="22"/>
        </w:rPr>
      </w:pPr>
      <w:r>
        <w:rPr>
          <w:rFonts w:hint="eastAsia"/>
          <w:sz w:val="22"/>
          <w:szCs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ind w:left="216" w:leftChars="90" w:firstLine="440" w:firstLineChars="200"/>
        <w:rPr>
          <w:sz w:val="22"/>
          <w:szCs w:val="22"/>
        </w:rPr>
      </w:pPr>
      <w:r>
        <w:rPr>
          <w:rFonts w:hint="eastAsia"/>
          <w:sz w:val="22"/>
          <w:szCs w:val="22"/>
        </w:rPr>
        <w:t>4． 乙方提供【 24】小时售后服务，在接到报修通知后，维修人员应在【 24 】小时内赶到杭州萧山国际机场，并连续进行维修，直到产品恢复正常。修复部分的质保期自修复之日起重新开始计算。</w:t>
      </w:r>
    </w:p>
    <w:p>
      <w:pPr>
        <w:adjustRightInd w:val="0"/>
        <w:snapToGrid w:val="0"/>
        <w:spacing w:line="360" w:lineRule="exact"/>
        <w:ind w:left="216" w:leftChars="90" w:firstLine="440" w:firstLineChars="200"/>
        <w:rPr>
          <w:sz w:val="22"/>
          <w:szCs w:val="22"/>
        </w:rPr>
      </w:pPr>
      <w:r>
        <w:rPr>
          <w:rFonts w:hint="eastAsia"/>
          <w:sz w:val="22"/>
          <w:szCs w:val="22"/>
        </w:rPr>
        <w:t>5． 免费质保期结束的【10】天前，乙方负责对产品进行一次全面的检修和维护，并由甲方验收认可。甲方验收认可并不免除乙方对于验收认可后发生的但尚在质保期限内的产品故障或损坏的维修、退换货义务。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ind w:left="216" w:leftChars="90" w:firstLine="440" w:firstLineChars="200"/>
        <w:rPr>
          <w:sz w:val="22"/>
          <w:szCs w:val="22"/>
        </w:rPr>
      </w:pPr>
      <w:r>
        <w:rPr>
          <w:rFonts w:hint="eastAsia"/>
          <w:sz w:val="22"/>
          <w:szCs w:val="22"/>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十二、违约责任</w:t>
      </w:r>
    </w:p>
    <w:p>
      <w:pPr>
        <w:adjustRightInd w:val="0"/>
        <w:snapToGrid w:val="0"/>
        <w:spacing w:line="360" w:lineRule="exact"/>
        <w:ind w:left="216" w:leftChars="90" w:firstLine="440" w:firstLineChars="200"/>
        <w:rPr>
          <w:sz w:val="22"/>
          <w:szCs w:val="22"/>
        </w:rPr>
      </w:pPr>
      <w:r>
        <w:rPr>
          <w:rFonts w:hint="eastAsia"/>
          <w:sz w:val="22"/>
          <w:szCs w:val="22"/>
        </w:rPr>
        <w:t>1. 甲方无故逾期支付货款的,甲方应按逾期付款总额每日【0.05】%向乙方支付违约金。</w:t>
      </w:r>
    </w:p>
    <w:p>
      <w:pPr>
        <w:adjustRightInd w:val="0"/>
        <w:snapToGrid w:val="0"/>
        <w:spacing w:line="360" w:lineRule="exact"/>
        <w:ind w:left="216" w:leftChars="90" w:firstLine="440" w:firstLineChars="200"/>
        <w:rPr>
          <w:sz w:val="22"/>
          <w:szCs w:val="22"/>
        </w:rPr>
      </w:pPr>
      <w:r>
        <w:rPr>
          <w:rFonts w:hint="eastAsia"/>
          <w:sz w:val="22"/>
          <w:szCs w:val="22"/>
        </w:rPr>
        <w:t xml:space="preserve">2. 乙方逾期交付产品和本合同规定的文件资料的，或者未按甲方时间要求完成安装调试并通过甲方终验收的，乙方应按合同总额每日【0.5】%向甲方支付违约金，由甲方从货款中扣除。逾期超过约定日期【15】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360" w:lineRule="exact"/>
        <w:ind w:left="216" w:leftChars="90" w:firstLine="440" w:firstLineChars="200"/>
        <w:rPr>
          <w:sz w:val="22"/>
          <w:szCs w:val="22"/>
        </w:rPr>
      </w:pPr>
      <w:r>
        <w:rPr>
          <w:rFonts w:hint="eastAsia"/>
          <w:sz w:val="22"/>
          <w:szCs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ind w:left="216" w:leftChars="90" w:firstLine="440" w:firstLineChars="200"/>
        <w:rPr>
          <w:sz w:val="22"/>
          <w:szCs w:val="22"/>
        </w:rPr>
      </w:pPr>
      <w:r>
        <w:rPr>
          <w:rFonts w:hint="eastAsia"/>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left="216" w:leftChars="90" w:firstLine="440" w:firstLineChars="200"/>
        <w:rPr>
          <w:sz w:val="22"/>
          <w:szCs w:val="22"/>
        </w:rPr>
      </w:pPr>
      <w:r>
        <w:rPr>
          <w:rFonts w:hint="eastAsia"/>
          <w:sz w:val="22"/>
          <w:szCs w:val="22"/>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ind w:left="216" w:leftChars="90" w:firstLine="440" w:firstLineChars="200"/>
        <w:rPr>
          <w:sz w:val="22"/>
          <w:szCs w:val="22"/>
        </w:rPr>
      </w:pPr>
      <w:r>
        <w:rPr>
          <w:rFonts w:hint="eastAsia"/>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left="216" w:leftChars="90" w:firstLine="440" w:firstLineChars="200"/>
        <w:rPr>
          <w:sz w:val="22"/>
          <w:szCs w:val="22"/>
        </w:rPr>
      </w:pPr>
      <w:r>
        <w:rPr>
          <w:rFonts w:hint="eastAsia"/>
          <w:sz w:val="22"/>
          <w:szCs w:val="22"/>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十三、不可抗力事件处理</w:t>
      </w:r>
    </w:p>
    <w:p>
      <w:pPr>
        <w:adjustRightInd w:val="0"/>
        <w:snapToGrid w:val="0"/>
        <w:spacing w:line="360" w:lineRule="exact"/>
        <w:ind w:left="216" w:leftChars="90" w:firstLine="440" w:firstLineChars="200"/>
        <w:rPr>
          <w:sz w:val="22"/>
          <w:szCs w:val="22"/>
        </w:rPr>
      </w:pPr>
      <w:r>
        <w:rPr>
          <w:rFonts w:hint="eastAsia"/>
          <w:sz w:val="22"/>
          <w:szCs w:val="22"/>
        </w:rPr>
        <w:t>1. 在合同有效期内，任何一方因不可抗力事件导致不能履行合同，则合同履行期可延长，其延长期与不可抗力影响期相同。</w:t>
      </w:r>
    </w:p>
    <w:p>
      <w:pPr>
        <w:adjustRightInd w:val="0"/>
        <w:snapToGrid w:val="0"/>
        <w:spacing w:line="360" w:lineRule="exact"/>
        <w:ind w:left="216" w:leftChars="90" w:firstLine="440" w:firstLineChars="200"/>
        <w:rPr>
          <w:sz w:val="22"/>
          <w:szCs w:val="22"/>
        </w:rPr>
      </w:pPr>
      <w:r>
        <w:rPr>
          <w:rFonts w:hint="eastAsia"/>
          <w:sz w:val="22"/>
          <w:szCs w:val="22"/>
        </w:rPr>
        <w:t>2. 不可抗力事件发生后，遭遇不可抗力的一方应立即通知对方，并寄送有关官方权威机构出具的证明。</w:t>
      </w:r>
    </w:p>
    <w:p>
      <w:pPr>
        <w:adjustRightInd w:val="0"/>
        <w:snapToGrid w:val="0"/>
        <w:spacing w:line="360" w:lineRule="exact"/>
        <w:ind w:left="216" w:leftChars="90" w:firstLine="440" w:firstLineChars="200"/>
        <w:rPr>
          <w:sz w:val="22"/>
          <w:szCs w:val="22"/>
        </w:rPr>
      </w:pPr>
      <w:r>
        <w:rPr>
          <w:rFonts w:hint="eastAsia"/>
          <w:sz w:val="22"/>
          <w:szCs w:val="22"/>
        </w:rPr>
        <w:t>3. 不可抗力事件延续【140 】天以上，双方应通过友好协商，确定是否继续履行合同；协商无法达成一致的，本合同自动终止，双方互不承担赔偿或违约责任。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eastAsia="宋体"/>
          <w:b/>
          <w:sz w:val="22"/>
          <w:szCs w:val="22"/>
        </w:rPr>
      </w:pPr>
      <w:r>
        <w:rPr>
          <w:rFonts w:hint="eastAsia" w:ascii="宋体" w:hAnsi="宋体" w:eastAsia="宋体"/>
          <w:b/>
          <w:sz w:val="22"/>
          <w:szCs w:val="22"/>
        </w:rPr>
        <w:t>十四、争议解决</w:t>
      </w:r>
    </w:p>
    <w:p>
      <w:pPr>
        <w:adjustRightInd w:val="0"/>
        <w:snapToGrid w:val="0"/>
        <w:spacing w:line="360" w:lineRule="exact"/>
        <w:ind w:left="216" w:leftChars="90" w:firstLine="440" w:firstLineChars="200"/>
        <w:rPr>
          <w:sz w:val="22"/>
          <w:szCs w:val="22"/>
        </w:rPr>
      </w:pPr>
      <w:r>
        <w:rPr>
          <w:rFonts w:hint="eastAsia"/>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宋体" w:hAnsi="宋体" w:eastAsia="宋体"/>
          <w:b/>
          <w:sz w:val="22"/>
          <w:szCs w:val="22"/>
        </w:rPr>
      </w:pPr>
      <w:r>
        <w:rPr>
          <w:rFonts w:hint="eastAsia" w:ascii="宋体" w:hAnsi="宋体" w:eastAsia="宋体"/>
          <w:b/>
          <w:sz w:val="22"/>
          <w:szCs w:val="22"/>
        </w:rPr>
        <w:t>十五、合同组成文件包含下列内容，且解释顺序如下：</w:t>
      </w:r>
    </w:p>
    <w:p>
      <w:pPr>
        <w:adjustRightInd w:val="0"/>
        <w:snapToGrid w:val="0"/>
        <w:spacing w:line="360" w:lineRule="exact"/>
        <w:ind w:left="216" w:leftChars="90" w:firstLine="440" w:firstLineChars="200"/>
        <w:rPr>
          <w:sz w:val="22"/>
          <w:szCs w:val="22"/>
        </w:rPr>
      </w:pPr>
      <w:r>
        <w:rPr>
          <w:rFonts w:hint="eastAsia"/>
          <w:sz w:val="22"/>
          <w:szCs w:val="22"/>
        </w:rPr>
        <w:t>1.本合同协议书</w:t>
      </w:r>
    </w:p>
    <w:p>
      <w:pPr>
        <w:adjustRightInd w:val="0"/>
        <w:snapToGrid w:val="0"/>
        <w:spacing w:line="360" w:lineRule="exact"/>
        <w:ind w:left="216" w:leftChars="90" w:firstLine="440" w:firstLineChars="200"/>
        <w:rPr>
          <w:sz w:val="22"/>
          <w:szCs w:val="22"/>
        </w:rPr>
      </w:pPr>
      <w:r>
        <w:rPr>
          <w:rFonts w:hint="eastAsia"/>
          <w:sz w:val="22"/>
          <w:szCs w:val="22"/>
        </w:rPr>
        <w:t>2.中标通知书</w:t>
      </w:r>
    </w:p>
    <w:p>
      <w:pPr>
        <w:adjustRightInd w:val="0"/>
        <w:snapToGrid w:val="0"/>
        <w:spacing w:line="360" w:lineRule="exact"/>
        <w:ind w:left="216" w:leftChars="90" w:firstLine="440" w:firstLineChars="200"/>
        <w:rPr>
          <w:sz w:val="22"/>
          <w:szCs w:val="22"/>
        </w:rPr>
      </w:pPr>
      <w:r>
        <w:rPr>
          <w:rFonts w:hint="eastAsia"/>
          <w:sz w:val="22"/>
          <w:szCs w:val="22"/>
        </w:rPr>
        <w:t>3.投标书及其附件</w:t>
      </w:r>
    </w:p>
    <w:p>
      <w:pPr>
        <w:adjustRightInd w:val="0"/>
        <w:snapToGrid w:val="0"/>
        <w:spacing w:line="360" w:lineRule="exact"/>
        <w:ind w:left="216" w:leftChars="90" w:firstLine="440" w:firstLineChars="200"/>
        <w:rPr>
          <w:sz w:val="22"/>
          <w:szCs w:val="22"/>
        </w:rPr>
      </w:pPr>
      <w:r>
        <w:rPr>
          <w:rFonts w:hint="eastAsia"/>
          <w:sz w:val="22"/>
          <w:szCs w:val="22"/>
        </w:rPr>
        <w:t>4.招标文件</w:t>
      </w:r>
    </w:p>
    <w:p>
      <w:pPr>
        <w:adjustRightInd w:val="0"/>
        <w:snapToGrid w:val="0"/>
        <w:spacing w:line="360" w:lineRule="exact"/>
        <w:ind w:left="216" w:leftChars="90" w:firstLine="440" w:firstLineChars="200"/>
        <w:rPr>
          <w:sz w:val="22"/>
          <w:szCs w:val="22"/>
        </w:rPr>
      </w:pPr>
      <w:r>
        <w:rPr>
          <w:rFonts w:hint="eastAsia"/>
          <w:sz w:val="22"/>
          <w:szCs w:val="22"/>
        </w:rPr>
        <w:t>5.标准、规范及有关技术文件</w:t>
      </w:r>
    </w:p>
    <w:p>
      <w:pPr>
        <w:adjustRightInd w:val="0"/>
        <w:snapToGrid w:val="0"/>
        <w:spacing w:line="560" w:lineRule="exact"/>
        <w:ind w:firstLine="602"/>
        <w:outlineLvl w:val="0"/>
        <w:rPr>
          <w:rFonts w:ascii="宋体" w:hAnsi="宋体" w:eastAsia="宋体"/>
          <w:b/>
          <w:sz w:val="22"/>
          <w:szCs w:val="22"/>
        </w:rPr>
      </w:pPr>
      <w:r>
        <w:rPr>
          <w:rFonts w:hint="eastAsia" w:ascii="宋体" w:hAnsi="宋体" w:eastAsia="宋体"/>
          <w:b/>
          <w:sz w:val="22"/>
          <w:szCs w:val="22"/>
        </w:rPr>
        <w:t>十六、合同生效及其它</w:t>
      </w:r>
    </w:p>
    <w:p>
      <w:pPr>
        <w:adjustRightInd w:val="0"/>
        <w:snapToGrid w:val="0"/>
        <w:spacing w:line="360" w:lineRule="exact"/>
        <w:ind w:left="216" w:leftChars="90" w:firstLine="440" w:firstLineChars="200"/>
        <w:rPr>
          <w:sz w:val="22"/>
          <w:szCs w:val="22"/>
        </w:rPr>
      </w:pPr>
      <w:r>
        <w:rPr>
          <w:rFonts w:hint="eastAsia"/>
          <w:sz w:val="22"/>
          <w:szCs w:val="22"/>
        </w:rPr>
        <w:t>1. 合同经双方法定代表人或授权代表签字（包含签章）并加盖单位公章或者合同章之日起生效。</w:t>
      </w:r>
    </w:p>
    <w:p>
      <w:pPr>
        <w:adjustRightInd w:val="0"/>
        <w:snapToGrid w:val="0"/>
        <w:spacing w:line="360" w:lineRule="exact"/>
        <w:ind w:left="216" w:leftChars="90" w:firstLine="440" w:firstLineChars="200"/>
        <w:rPr>
          <w:sz w:val="22"/>
          <w:szCs w:val="22"/>
        </w:rPr>
      </w:pPr>
      <w:r>
        <w:rPr>
          <w:rFonts w:hint="eastAsia"/>
          <w:sz w:val="22"/>
          <w:szCs w:val="22"/>
        </w:rPr>
        <w:t>2.本合同未尽事宜，双方可签订补充协议予以执行；未达成补充协议的，遵照《合同法》及有关法律法规执行。</w:t>
      </w:r>
    </w:p>
    <w:p>
      <w:pPr>
        <w:adjustRightInd w:val="0"/>
        <w:snapToGrid w:val="0"/>
        <w:spacing w:line="360" w:lineRule="exact"/>
        <w:ind w:left="216" w:leftChars="90" w:firstLine="440" w:firstLineChars="200"/>
        <w:rPr>
          <w:sz w:val="22"/>
          <w:szCs w:val="22"/>
        </w:rPr>
      </w:pPr>
      <w:r>
        <w:rPr>
          <w:rFonts w:hint="eastAsia"/>
          <w:sz w:val="22"/>
          <w:szCs w:val="22"/>
        </w:rPr>
        <w:t>3.本合同一式陆份，甲执肆份，乙方持贰份，具有同等法律效力。</w:t>
      </w:r>
    </w:p>
    <w:p>
      <w:pPr>
        <w:adjustRightInd w:val="0"/>
        <w:snapToGrid w:val="0"/>
        <w:spacing w:line="360" w:lineRule="exact"/>
        <w:ind w:left="216" w:leftChars="90" w:firstLine="440" w:firstLineChars="200"/>
        <w:rPr>
          <w:sz w:val="22"/>
          <w:szCs w:val="22"/>
        </w:rPr>
      </w:pPr>
    </w:p>
    <w:p>
      <w:pPr>
        <w:adjustRightInd w:val="0"/>
        <w:snapToGrid w:val="0"/>
        <w:spacing w:line="360" w:lineRule="exact"/>
        <w:ind w:left="216" w:leftChars="90" w:firstLine="440" w:firstLineChars="200"/>
        <w:rPr>
          <w:sz w:val="22"/>
          <w:szCs w:val="22"/>
        </w:rPr>
      </w:pPr>
    </w:p>
    <w:p>
      <w:pPr>
        <w:adjustRightInd w:val="0"/>
        <w:snapToGrid w:val="0"/>
        <w:spacing w:line="360" w:lineRule="exact"/>
        <w:ind w:left="216" w:leftChars="90" w:firstLine="440" w:firstLineChars="200"/>
        <w:rPr>
          <w:sz w:val="22"/>
          <w:szCs w:val="22"/>
        </w:rPr>
      </w:pPr>
    </w:p>
    <w:p>
      <w:pPr>
        <w:adjustRightInd w:val="0"/>
        <w:snapToGrid w:val="0"/>
        <w:spacing w:line="360" w:lineRule="exact"/>
        <w:ind w:left="216" w:leftChars="90" w:firstLine="440" w:firstLineChars="200"/>
        <w:rPr>
          <w:sz w:val="22"/>
          <w:szCs w:val="22"/>
        </w:rPr>
      </w:pPr>
    </w:p>
    <w:p>
      <w:pPr>
        <w:adjustRightInd w:val="0"/>
        <w:snapToGrid w:val="0"/>
        <w:spacing w:line="360" w:lineRule="exact"/>
        <w:ind w:left="216" w:leftChars="90" w:firstLine="440" w:firstLineChars="200"/>
        <w:rPr>
          <w:sz w:val="22"/>
          <w:szCs w:val="22"/>
        </w:rPr>
      </w:pPr>
    </w:p>
    <w:p>
      <w:pPr>
        <w:adjustRightInd w:val="0"/>
        <w:snapToGrid w:val="0"/>
        <w:spacing w:line="360" w:lineRule="exact"/>
        <w:ind w:left="216" w:leftChars="90" w:firstLine="440" w:firstLineChars="200"/>
        <w:rPr>
          <w:sz w:val="22"/>
          <w:szCs w:val="22"/>
        </w:rPr>
      </w:pPr>
      <w:r>
        <w:rPr>
          <w:rFonts w:hint="eastAsia"/>
          <w:sz w:val="22"/>
          <w:szCs w:val="22"/>
        </w:rPr>
        <w:t>（以下为签署页）</w:t>
      </w:r>
    </w:p>
    <w:p>
      <w:pPr>
        <w:adjustRightInd w:val="0"/>
        <w:snapToGrid w:val="0"/>
        <w:spacing w:line="360" w:lineRule="exact"/>
        <w:ind w:left="216" w:leftChars="90" w:firstLine="440" w:firstLineChars="200"/>
        <w:rPr>
          <w:sz w:val="22"/>
          <w:szCs w:val="22"/>
        </w:rPr>
      </w:pPr>
    </w:p>
    <w:p>
      <w:pPr>
        <w:adjustRightInd w:val="0"/>
        <w:snapToGrid w:val="0"/>
        <w:spacing w:line="360" w:lineRule="exact"/>
        <w:ind w:left="216" w:leftChars="90" w:firstLine="440" w:firstLineChars="200"/>
        <w:rPr>
          <w:sz w:val="22"/>
          <w:szCs w:val="22"/>
        </w:rPr>
      </w:pPr>
      <w:r>
        <w:rPr>
          <w:rFonts w:hint="eastAsia"/>
          <w:sz w:val="22"/>
          <w:szCs w:val="22"/>
        </w:rPr>
        <w:tab/>
      </w:r>
    </w:p>
    <w:p>
      <w:pPr>
        <w:adjustRightInd w:val="0"/>
        <w:snapToGrid w:val="0"/>
        <w:spacing w:line="360" w:lineRule="exact"/>
        <w:ind w:left="216" w:leftChars="90" w:firstLine="440" w:firstLineChars="200"/>
        <w:rPr>
          <w:sz w:val="22"/>
          <w:szCs w:val="22"/>
        </w:rPr>
      </w:pPr>
      <w:r>
        <w:rPr>
          <w:rFonts w:hint="eastAsia"/>
          <w:sz w:val="22"/>
          <w:szCs w:val="22"/>
        </w:rPr>
        <w:t>甲方：杭州萧山国际机场有限公司  乙方：</w:t>
      </w:r>
    </w:p>
    <w:p>
      <w:pPr>
        <w:adjustRightInd w:val="0"/>
        <w:snapToGrid w:val="0"/>
        <w:spacing w:line="360" w:lineRule="exact"/>
        <w:ind w:left="216" w:leftChars="90" w:firstLine="440" w:firstLineChars="200"/>
        <w:rPr>
          <w:sz w:val="22"/>
          <w:szCs w:val="22"/>
        </w:rPr>
      </w:pPr>
      <w:r>
        <w:rPr>
          <w:rFonts w:hint="eastAsia"/>
          <w:sz w:val="22"/>
          <w:szCs w:val="22"/>
        </w:rPr>
        <w:t>地址：杭州萧山国际机场内        地址：</w:t>
      </w:r>
    </w:p>
    <w:p>
      <w:pPr>
        <w:adjustRightInd w:val="0"/>
        <w:snapToGrid w:val="0"/>
        <w:spacing w:line="360" w:lineRule="exact"/>
        <w:ind w:left="216" w:leftChars="90" w:firstLine="440" w:firstLineChars="200"/>
        <w:rPr>
          <w:sz w:val="22"/>
          <w:szCs w:val="22"/>
        </w:rPr>
      </w:pPr>
    </w:p>
    <w:p>
      <w:pPr>
        <w:adjustRightInd w:val="0"/>
        <w:snapToGrid w:val="0"/>
        <w:spacing w:line="360" w:lineRule="exact"/>
        <w:ind w:left="216" w:leftChars="90" w:firstLine="440" w:firstLineChars="200"/>
        <w:rPr>
          <w:sz w:val="22"/>
          <w:szCs w:val="22"/>
        </w:rPr>
      </w:pPr>
      <w:r>
        <w:rPr>
          <w:rFonts w:hint="eastAsia"/>
          <w:sz w:val="22"/>
          <w:szCs w:val="22"/>
        </w:rPr>
        <w:t>法定代表人：                     法定代表人：</w:t>
      </w:r>
    </w:p>
    <w:p>
      <w:pPr>
        <w:adjustRightInd w:val="0"/>
        <w:snapToGrid w:val="0"/>
        <w:spacing w:line="360" w:lineRule="exact"/>
        <w:ind w:left="216" w:leftChars="90" w:firstLine="440" w:firstLineChars="200"/>
        <w:rPr>
          <w:sz w:val="22"/>
          <w:szCs w:val="22"/>
        </w:rPr>
      </w:pPr>
      <w:r>
        <w:rPr>
          <w:rFonts w:hint="eastAsia"/>
          <w:sz w:val="22"/>
          <w:szCs w:val="22"/>
        </w:rPr>
        <w:t>或                               或</w:t>
      </w:r>
    </w:p>
    <w:p>
      <w:pPr>
        <w:adjustRightInd w:val="0"/>
        <w:snapToGrid w:val="0"/>
        <w:spacing w:line="360" w:lineRule="exact"/>
        <w:ind w:left="216" w:leftChars="90" w:firstLine="440" w:firstLineChars="200"/>
        <w:rPr>
          <w:sz w:val="22"/>
          <w:szCs w:val="22"/>
        </w:rPr>
      </w:pPr>
      <w:r>
        <w:rPr>
          <w:rFonts w:hint="eastAsia"/>
          <w:sz w:val="22"/>
          <w:szCs w:val="22"/>
        </w:rPr>
        <w:t>授权代表：                       授权代表：</w:t>
      </w:r>
    </w:p>
    <w:p>
      <w:pPr>
        <w:adjustRightInd w:val="0"/>
        <w:snapToGrid w:val="0"/>
        <w:spacing w:line="360" w:lineRule="exact"/>
        <w:ind w:left="216" w:leftChars="90" w:firstLine="440" w:firstLineChars="200"/>
        <w:rPr>
          <w:sz w:val="22"/>
          <w:szCs w:val="22"/>
        </w:rPr>
      </w:pPr>
      <w:r>
        <w:rPr>
          <w:rFonts w:hint="eastAsia"/>
          <w:sz w:val="22"/>
          <w:szCs w:val="22"/>
        </w:rPr>
        <w:t xml:space="preserve">签字日期：                       签字日期： </w:t>
      </w:r>
    </w:p>
    <w:p>
      <w:pPr>
        <w:adjustRightInd w:val="0"/>
        <w:snapToGrid w:val="0"/>
        <w:spacing w:line="360" w:lineRule="exact"/>
        <w:ind w:left="216" w:leftChars="90" w:firstLine="440" w:firstLineChars="200"/>
        <w:rPr>
          <w:sz w:val="22"/>
          <w:szCs w:val="22"/>
        </w:rPr>
      </w:pPr>
      <w:r>
        <w:rPr>
          <w:rFonts w:hint="eastAsia"/>
          <w:sz w:val="22"/>
          <w:szCs w:val="22"/>
        </w:rPr>
        <w:t>年  月  日                      年  月  日</w:t>
      </w:r>
    </w:p>
    <w:p>
      <w:pPr>
        <w:adjustRightInd w:val="0"/>
        <w:snapToGrid w:val="0"/>
        <w:spacing w:line="360" w:lineRule="exact"/>
        <w:ind w:left="216" w:leftChars="90" w:firstLine="440" w:firstLineChars="200"/>
        <w:rPr>
          <w:sz w:val="22"/>
          <w:szCs w:val="22"/>
        </w:rPr>
      </w:pPr>
    </w:p>
    <w:p>
      <w:pPr>
        <w:spacing w:line="560" w:lineRule="exact"/>
        <w:rPr>
          <w:rFonts w:ascii="宋体" w:hAnsi="宋体"/>
          <w:sz w:val="22"/>
          <w:szCs w:val="22"/>
        </w:rPr>
      </w:pPr>
    </w:p>
    <w:p>
      <w:pPr>
        <w:pStyle w:val="13"/>
        <w:rPr>
          <w:rFonts w:ascii="宋体" w:hAnsi="宋体" w:eastAsiaTheme="minorEastAsia" w:cstheme="minorBidi"/>
          <w:kern w:val="2"/>
        </w:rPr>
      </w:pPr>
    </w:p>
    <w:p>
      <w:pPr>
        <w:pStyle w:val="13"/>
        <w:rPr>
          <w:rFonts w:ascii="宋体" w:hAnsi="宋体" w:eastAsiaTheme="minorEastAsia" w:cstheme="minorBidi"/>
          <w:kern w:val="2"/>
        </w:rPr>
      </w:pPr>
    </w:p>
    <w:p>
      <w:pPr>
        <w:pStyle w:val="13"/>
        <w:rPr>
          <w:rFonts w:ascii="宋体" w:hAnsi="宋体" w:eastAsiaTheme="minorEastAsia" w:cstheme="minorBidi"/>
          <w:kern w:val="2"/>
        </w:rPr>
      </w:pPr>
    </w:p>
    <w:p>
      <w:pPr>
        <w:pStyle w:val="13"/>
        <w:rPr>
          <w:rFonts w:ascii="宋体" w:hAnsi="宋体" w:eastAsiaTheme="minorEastAsia" w:cstheme="minorBidi"/>
          <w:kern w:val="2"/>
        </w:rPr>
      </w:pPr>
    </w:p>
    <w:p>
      <w:pPr>
        <w:pStyle w:val="13"/>
        <w:rPr>
          <w:rFonts w:ascii="宋体" w:hAnsi="宋体" w:eastAsiaTheme="minorEastAsia" w:cstheme="minorBidi"/>
          <w:kern w:val="2"/>
        </w:rPr>
      </w:pPr>
    </w:p>
    <w:p>
      <w:pPr>
        <w:pStyle w:val="13"/>
        <w:rPr>
          <w:rFonts w:ascii="宋体" w:hAnsi="宋体" w:eastAsiaTheme="minorEastAsia" w:cstheme="minorBidi"/>
          <w:kern w:val="2"/>
        </w:rPr>
      </w:pPr>
    </w:p>
    <w:p>
      <w:pPr>
        <w:pStyle w:val="13"/>
        <w:rPr>
          <w:rFonts w:ascii="宋体" w:hAnsi="宋体" w:eastAsiaTheme="minorEastAsia" w:cstheme="minorBidi"/>
          <w:kern w:val="2"/>
        </w:rPr>
      </w:pPr>
    </w:p>
    <w:p>
      <w:pPr>
        <w:pStyle w:val="13"/>
        <w:rPr>
          <w:rFonts w:ascii="宋体" w:hAnsi="宋体" w:eastAsiaTheme="minorEastAsia" w:cstheme="minorBidi"/>
          <w:kern w:val="2"/>
        </w:rPr>
      </w:pPr>
    </w:p>
    <w:p>
      <w:pPr>
        <w:pStyle w:val="13"/>
        <w:rPr>
          <w:rFonts w:ascii="宋体" w:hAnsi="宋体" w:eastAsiaTheme="minorEastAsia" w:cstheme="minorBidi"/>
          <w:kern w:val="2"/>
        </w:rPr>
      </w:pPr>
    </w:p>
    <w:p>
      <w:pPr>
        <w:pStyle w:val="13"/>
        <w:rPr>
          <w:rFonts w:ascii="宋体" w:hAnsi="宋体" w:eastAsiaTheme="minorEastAsia" w:cstheme="minorBidi"/>
          <w:kern w:val="2"/>
        </w:rPr>
      </w:pPr>
      <w:r>
        <w:rPr>
          <w:rFonts w:hint="eastAsia" w:ascii="宋体" w:hAnsi="宋体" w:eastAsiaTheme="minorEastAsia" w:cstheme="minorBidi"/>
          <w:kern w:val="2"/>
        </w:rPr>
        <w:t>杭州萧山国际机场有限公司廉洁自律承诺书</w:t>
      </w:r>
    </w:p>
    <w:p>
      <w:pPr>
        <w:pStyle w:val="13"/>
        <w:jc w:val="left"/>
        <w:rPr>
          <w:rFonts w:ascii="宋体" w:hAnsi="宋体"/>
          <w:b w:val="0"/>
          <w:bCs w:val="0"/>
          <w:sz w:val="22"/>
          <w:szCs w:val="22"/>
        </w:rPr>
      </w:pPr>
    </w:p>
    <w:p>
      <w:pPr>
        <w:pStyle w:val="31"/>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31"/>
        <w:adjustRightInd w:val="0"/>
        <w:snapToGrid w:val="0"/>
        <w:ind w:firstLine="440"/>
        <w:jc w:val="left"/>
        <w:rPr>
          <w:rFonts w:asciiTheme="minorEastAsia" w:hAnsiTheme="minorEastAsia" w:eastAsiaTheme="minorEastAsia"/>
          <w:sz w:val="22"/>
          <w:szCs w:val="22"/>
        </w:rPr>
      </w:pPr>
      <w:r>
        <w:rPr>
          <w:rFonts w:asciiTheme="minorEastAsia" w:hAnsiTheme="minorEastAsia" w:eastAsiaTheme="minorEastAsia"/>
          <w:sz w:val="22"/>
          <w:szCs w:val="22"/>
        </w:rPr>
        <w:t>七</w:t>
      </w:r>
      <w:r>
        <w:rPr>
          <w:rFonts w:hint="eastAsia" w:asciiTheme="minorEastAsia" w:hAnsiTheme="minorEastAsia" w:eastAsiaTheme="minor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31"/>
        <w:numPr>
          <w:ilvl w:val="0"/>
          <w:numId w:val="4"/>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31"/>
        <w:numPr>
          <w:ilvl w:val="0"/>
          <w:numId w:val="4"/>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扣除我方向贵公司缴纳的履约保证金的10%作为违反廉洁自律承诺的违约金。如该违约金不足以弥补贵公司损失的，我单位仍将承担实际损失赔偿责任。</w:t>
      </w:r>
    </w:p>
    <w:p>
      <w:pPr>
        <w:pStyle w:val="31"/>
        <w:numPr>
          <w:ilvl w:val="0"/>
          <w:numId w:val="4"/>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31"/>
        <w:numPr>
          <w:ilvl w:val="0"/>
          <w:numId w:val="4"/>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31"/>
        <w:adjustRightInd w:val="0"/>
        <w:snapToGrid w:val="0"/>
        <w:ind w:firstLine="440"/>
        <w:jc w:val="left"/>
        <w:rPr>
          <w:rFonts w:asciiTheme="minorEastAsia" w:hAnsiTheme="minorEastAsia" w:eastAsiaTheme="minorEastAsia"/>
          <w:sz w:val="22"/>
          <w:szCs w:val="22"/>
        </w:rPr>
      </w:pP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承诺人单位名称（盖章）：            </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法定代表人 ：                    </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或                            </w:t>
      </w:r>
    </w:p>
    <w:p>
      <w:pPr>
        <w:pStyle w:val="31"/>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委托代理人：                   </w:t>
      </w:r>
    </w:p>
    <w:p>
      <w:pPr>
        <w:pStyle w:val="31"/>
        <w:adjustRightInd w:val="0"/>
        <w:snapToGrid w:val="0"/>
        <w:ind w:firstLine="442"/>
        <w:jc w:val="left"/>
        <w:rPr>
          <w:rFonts w:asciiTheme="minorEastAsia" w:hAnsiTheme="minorEastAsia" w:eastAsiaTheme="minorEastAsia"/>
          <w:b/>
          <w:sz w:val="22"/>
          <w:szCs w:val="22"/>
        </w:rPr>
      </w:pPr>
    </w:p>
    <w:p>
      <w:pPr>
        <w:pStyle w:val="13"/>
        <w:rPr>
          <w:rFonts w:asciiTheme="minorEastAsia" w:hAnsiTheme="minorEastAsia" w:eastAsiaTheme="minorEastAsia"/>
          <w:sz w:val="22"/>
          <w:szCs w:val="22"/>
        </w:rPr>
        <w:sectPr>
          <w:pgSz w:w="11906" w:h="16838"/>
          <w:pgMar w:top="1134" w:right="1247" w:bottom="1134" w:left="1247" w:header="851" w:footer="992" w:gutter="0"/>
          <w:pgNumType w:fmt="numberInDash"/>
          <w:cols w:space="720" w:num="1"/>
          <w:docGrid w:linePitch="312" w:charSpace="0"/>
        </w:sectPr>
      </w:pPr>
      <w:r>
        <w:rPr>
          <w:rFonts w:hint="eastAsia" w:asciiTheme="minorEastAsia" w:hAnsiTheme="minorEastAsia" w:eastAsiaTheme="minorEastAsia"/>
          <w:sz w:val="22"/>
          <w:szCs w:val="22"/>
        </w:rPr>
        <w:t xml:space="preserve">                           年     月     日</w:t>
      </w:r>
    </w:p>
    <w:p>
      <w:pPr>
        <w:adjustRightInd w:val="0"/>
        <w:snapToGrid w:val="0"/>
        <w:spacing w:line="560" w:lineRule="exact"/>
        <w:ind w:firstLine="442" w:firstLineChars="200"/>
        <w:rPr>
          <w:rFonts w:asciiTheme="minorEastAsia" w:hAnsiTheme="minorEastAsia"/>
          <w:b/>
          <w:bCs/>
          <w:color w:val="000000" w:themeColor="text1"/>
          <w:sz w:val="22"/>
        </w:rPr>
      </w:pPr>
      <w:r>
        <w:rPr>
          <w:rFonts w:hint="eastAsia" w:asciiTheme="minorEastAsia" w:hAnsiTheme="minorEastAsia"/>
          <w:b/>
          <w:bCs/>
          <w:color w:val="000000" w:themeColor="text1"/>
          <w:sz w:val="22"/>
        </w:rPr>
        <w:t>附件2：保密承诺书</w:t>
      </w:r>
    </w:p>
    <w:p>
      <w:pPr>
        <w:adjustRightInd w:val="0"/>
        <w:snapToGrid w:val="0"/>
        <w:spacing w:line="560" w:lineRule="exact"/>
        <w:ind w:firstLine="643" w:firstLineChars="200"/>
        <w:jc w:val="center"/>
        <w:rPr>
          <w:rFonts w:ascii="宋体" w:hAnsi="宋体"/>
          <w:b/>
          <w:bCs/>
          <w:sz w:val="32"/>
          <w:szCs w:val="32"/>
        </w:rPr>
      </w:pPr>
      <w:r>
        <w:rPr>
          <w:rFonts w:hint="eastAsia" w:ascii="宋体" w:hAnsi="宋体"/>
          <w:b/>
          <w:bCs/>
          <w:sz w:val="32"/>
          <w:szCs w:val="32"/>
        </w:rPr>
        <w:t>保密承诺书</w:t>
      </w:r>
    </w:p>
    <w:p>
      <w:pPr>
        <w:adjustRightInd w:val="0"/>
        <w:snapToGrid w:val="0"/>
        <w:spacing w:line="560" w:lineRule="exact"/>
        <w:ind w:firstLine="440" w:firstLineChars="200"/>
        <w:jc w:val="center"/>
        <w:rPr>
          <w:rFonts w:asciiTheme="minorEastAsia" w:hAnsiTheme="minorEastAsia"/>
          <w:color w:val="000000" w:themeColor="text1"/>
          <w:sz w:val="22"/>
        </w:rPr>
      </w:pPr>
    </w:p>
    <w:p>
      <w:pPr>
        <w:ind w:firstLine="440" w:firstLineChars="200"/>
        <w:jc w:val="left"/>
        <w:rPr>
          <w:rFonts w:asciiTheme="minorEastAsia" w:hAnsiTheme="minorEastAsia"/>
          <w:sz w:val="22"/>
          <w:szCs w:val="22"/>
        </w:rPr>
      </w:pPr>
      <w:r>
        <w:rPr>
          <w:rFonts w:hint="eastAsia" w:asciiTheme="minorEastAsia" w:hAnsiTheme="minorEastAsia"/>
          <w:color w:val="000000" w:themeColor="text1"/>
          <w:sz w:val="22"/>
          <w:szCs w:val="22"/>
        </w:rPr>
        <w:t>鉴于我方愿成为杭州萧山国际机场有限公司（以下简称“机场公司”）的供应商或潜在供应商候选人，为机场公司提</w:t>
      </w:r>
      <w:r>
        <w:rPr>
          <w:rFonts w:hint="eastAsia" w:asciiTheme="minorEastAsia" w:hAnsiTheme="minorEastAsia"/>
          <w:sz w:val="22"/>
          <w:szCs w:val="22"/>
        </w:rPr>
        <w:t>供【</w:t>
      </w:r>
      <w:r>
        <w:rPr>
          <w:rFonts w:hint="eastAsia" w:asciiTheme="minorEastAsia" w:hAnsiTheme="minorEastAsia"/>
          <w:color w:val="000000"/>
          <w:sz w:val="22"/>
          <w:szCs w:val="22"/>
        </w:rPr>
        <w:t>杭州萧山国际机场出租车上客区电子显示屏采购项目</w:t>
      </w:r>
      <w:r>
        <w:rPr>
          <w:rFonts w:hint="eastAsia" w:asciiTheme="minorEastAsia" w:hAnsiTheme="minorEastAsia"/>
          <w:sz w:val="22"/>
          <w:szCs w:val="22"/>
        </w:rPr>
        <w:t>】的服务。在上述业务来往过程中，机场公司可能向我方</w:t>
      </w:r>
      <w:r>
        <w:rPr>
          <w:rFonts w:hint="eastAsia" w:asciiTheme="minorEastAsia" w:hAnsiTheme="minorEastAsia"/>
          <w:color w:val="000000" w:themeColor="text1"/>
          <w:sz w:val="22"/>
          <w:szCs w:val="22"/>
        </w:rPr>
        <w:t>提供经营、业务、服务等有关的文件、资料、软件等信息，为维护机场公司的利益，我方就保密事宜做出如下承诺：</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1.商业秘密</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1.1商业秘密是指机场公司（包括机场公司关联公司）一切专有、不对外公开的资料和信息。包括但不限于以下方面：</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（1）经营信息（发展规划、运营状况、客户资源、货源情报、投融资计划、开发计划、标书等）；</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（2）管理信息（管理方法、管理制度、员工管理、合同管理、纠纷管理等）；</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（3）产品及技术信息（设计及图纸、样品及服务、技术方案、质量标准、技术标准、计算机程序等）；</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（4）财务信息（财务收支、固定资产、流动资金、成本核算等）；</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（5）我方单独或机场公司（包括机场公司关联公司）和我方共同为机场公司开发、设计、生产的产品、资料及相关信息；</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（6）其他机场公司未对外公开的有关营运、计划、航班数据、标准、开发、生产、经营、质量管理控制和租赁的资料和数据等信息以及对供应商的管理文件。</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1.3、对于上述提及的商业秘密，不能仅因为公开发表的文章或资讯中包含其内容，就认为是可对外公开的特殊情况。</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1.4、以下资料不属于本承诺所指的商业秘密：</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（1）我方从机场公司拟获悉之前已持有的我方无需承担保密义务的机场公司有关资料(但通过其它违约或侵权行为而获得的资料除外)；</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（2）已经公开或已成为常识性的资料，且该等公开并非因违反本承诺所致。</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（1）披露、使用或者允许他人以不正当手段获取的商业秘密；</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（2）为机场公司以外的第三人窃取、刺探、收买、非法提供商业秘密。</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（3）在电子公告系统、聊天系统、电子邮箱、论坛等计算机网络系统上传递、转发、抄送、发布、谈论和传播商业秘密；</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 xml:space="preserve">（4）在私人交往和通信中，向亲属、朋友以及与工作无关人员泄露商业秘密，或在公共场所谈论商业秘密； </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（5）擅自将属于商业秘密的文件、资料和其他物品携带、传递、寄运出机场公司办公场所或国（境）外。</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（6）未经机场公司同意就以任何方式私自保存、截留含有机场公司商业秘密的任何形式资料、文件和物品的复印件、复制品、副本。</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（7）将含有机场公司商业秘密的产品、技术或其他资料、信息向第三人销售、使用或以任何方式提供。</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8、违约责任</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8.1因我方违反保密义务的行为造成机场公司的一切损失，我方应当全部予以赔偿。</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8.2如我方违反本承诺书下保密义务，应当承担违约责任，除赔偿损失外，还应依据合同向机场公司支付相应的违约金。</w:t>
      </w:r>
    </w:p>
    <w:p>
      <w:pPr>
        <w:adjustRightInd w:val="0"/>
        <w:snapToGrid w:val="0"/>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color w:val="000000" w:themeColor="text1"/>
          <w:sz w:val="22"/>
          <w:szCs w:val="22"/>
        </w:rPr>
      </w:pPr>
    </w:p>
    <w:p>
      <w:pPr>
        <w:adjustRightInd w:val="0"/>
        <w:snapToGrid w:val="0"/>
        <w:spacing w:line="560" w:lineRule="exact"/>
        <w:rPr>
          <w:rFonts w:asciiTheme="minorEastAsia" w:hAnsiTheme="minorEastAsia"/>
          <w:color w:val="000000" w:themeColor="text1"/>
          <w:sz w:val="22"/>
          <w:szCs w:val="22"/>
        </w:rPr>
      </w:pPr>
    </w:p>
    <w:p>
      <w:pPr>
        <w:adjustRightInd w:val="0"/>
        <w:snapToGrid w:val="0"/>
        <w:spacing w:line="560" w:lineRule="exact"/>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 xml:space="preserve">                    供应商(盖章):</w:t>
      </w:r>
    </w:p>
    <w:p>
      <w:pPr>
        <w:adjustRightInd w:val="0"/>
        <w:snapToGrid w:val="0"/>
        <w:spacing w:line="560" w:lineRule="exact"/>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 xml:space="preserve">                     法定代表人或授权代表：</w:t>
      </w:r>
    </w:p>
    <w:p>
      <w:pPr>
        <w:adjustRightInd w:val="0"/>
        <w:snapToGrid w:val="0"/>
        <w:spacing w:line="560" w:lineRule="exact"/>
        <w:ind w:firstLine="440" w:firstLineChars="200"/>
        <w:rPr>
          <w:rFonts w:asciiTheme="minorEastAsia" w:hAnsiTheme="minorEastAsia"/>
          <w:color w:val="000000" w:themeColor="text1"/>
          <w:sz w:val="22"/>
          <w:szCs w:val="22"/>
        </w:rPr>
      </w:pPr>
    </w:p>
    <w:p>
      <w:pPr>
        <w:adjustRightInd w:val="0"/>
        <w:snapToGrid w:val="0"/>
        <w:spacing w:line="560" w:lineRule="exact"/>
        <w:ind w:firstLine="440" w:firstLineChars="200"/>
        <w:rPr>
          <w:rFonts w:asciiTheme="minorEastAsia" w:hAnsiTheme="minorEastAsia"/>
          <w:color w:val="000000" w:themeColor="text1"/>
          <w:sz w:val="22"/>
          <w:szCs w:val="22"/>
        </w:rPr>
      </w:pPr>
    </w:p>
    <w:p>
      <w:pPr>
        <w:adjustRightInd w:val="0"/>
        <w:snapToGrid w:val="0"/>
        <w:spacing w:line="560" w:lineRule="exact"/>
        <w:ind w:firstLine="440" w:firstLineChars="200"/>
        <w:rPr>
          <w:rFonts w:asciiTheme="minorEastAsia" w:hAnsiTheme="minorEastAsia"/>
          <w:color w:val="000000" w:themeColor="text1"/>
          <w:sz w:val="22"/>
          <w:szCs w:val="22"/>
        </w:rPr>
      </w:pPr>
    </w:p>
    <w:p>
      <w:pPr>
        <w:adjustRightInd w:val="0"/>
        <w:snapToGrid w:val="0"/>
        <w:spacing w:line="560" w:lineRule="exact"/>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 xml:space="preserve">                       电话/传真：</w:t>
      </w:r>
    </w:p>
    <w:p>
      <w:pPr>
        <w:adjustRightInd w:val="0"/>
        <w:snapToGrid w:val="0"/>
        <w:spacing w:line="560" w:lineRule="exact"/>
        <w:ind w:firstLine="440" w:firstLineChars="200"/>
        <w:rPr>
          <w:rFonts w:asciiTheme="minorEastAsia" w:hAnsiTheme="minorEastAsia"/>
          <w:color w:val="000000" w:themeColor="text1"/>
          <w:sz w:val="22"/>
          <w:szCs w:val="22"/>
        </w:rPr>
      </w:pPr>
    </w:p>
    <w:p>
      <w:pPr>
        <w:adjustRightInd w:val="0"/>
        <w:snapToGrid w:val="0"/>
        <w:spacing w:line="560" w:lineRule="exact"/>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 xml:space="preserve">                       地址：</w:t>
      </w:r>
    </w:p>
    <w:p>
      <w:pPr>
        <w:adjustRightInd w:val="0"/>
        <w:snapToGrid w:val="0"/>
        <w:spacing w:line="560" w:lineRule="exact"/>
        <w:rPr>
          <w:rFonts w:asciiTheme="minorEastAsia" w:hAnsiTheme="minorEastAsia"/>
          <w:color w:val="000000" w:themeColor="text1"/>
          <w:sz w:val="22"/>
          <w:szCs w:val="22"/>
        </w:rPr>
      </w:pPr>
    </w:p>
    <w:p>
      <w:pPr>
        <w:adjustRightInd w:val="0"/>
        <w:snapToGrid w:val="0"/>
        <w:spacing w:line="560" w:lineRule="exact"/>
        <w:ind w:firstLine="440" w:firstLineChars="200"/>
        <w:rPr>
          <w:rFonts w:asciiTheme="minorEastAsia" w:hAnsiTheme="minorEastAsia"/>
          <w:color w:val="000000" w:themeColor="text1"/>
          <w:sz w:val="22"/>
          <w:szCs w:val="22"/>
        </w:rPr>
      </w:pPr>
      <w:r>
        <w:rPr>
          <w:rFonts w:hint="eastAsia" w:asciiTheme="minorEastAsia" w:hAnsiTheme="minorEastAsia"/>
          <w:color w:val="000000" w:themeColor="text1"/>
          <w:sz w:val="22"/>
          <w:szCs w:val="22"/>
        </w:rPr>
        <w:t xml:space="preserve">                      日期：     年   月   日</w:t>
      </w:r>
    </w:p>
    <w:p>
      <w:pPr>
        <w:adjustRightInd w:val="0"/>
        <w:snapToGrid w:val="0"/>
        <w:spacing w:line="360" w:lineRule="exact"/>
        <w:ind w:left="216" w:leftChars="90" w:firstLine="440" w:firstLineChars="200"/>
        <w:rPr>
          <w:rFonts w:asciiTheme="minorEastAsia" w:hAnsiTheme="minorEastAsia"/>
          <w:sz w:val="22"/>
          <w:szCs w:val="22"/>
        </w:rPr>
      </w:pPr>
      <w:r>
        <w:rPr>
          <w:rFonts w:asciiTheme="minorEastAsia" w:hAnsiTheme="minorEastAsia"/>
          <w:sz w:val="22"/>
          <w:szCs w:val="22"/>
        </w:rPr>
        <w:br w:type="page"/>
      </w:r>
    </w:p>
    <w:p>
      <w:pPr>
        <w:adjustRightInd w:val="0"/>
        <w:snapToGrid w:val="0"/>
        <w:spacing w:line="360" w:lineRule="exact"/>
        <w:ind w:left="216" w:leftChars="90" w:firstLine="440" w:firstLineChars="200"/>
        <w:rPr>
          <w:sz w:val="22"/>
          <w:szCs w:val="22"/>
        </w:rPr>
      </w:pPr>
    </w:p>
    <w:bookmarkEnd w:id="76"/>
    <w:bookmarkEnd w:id="77"/>
    <w:p>
      <w:pPr>
        <w:pStyle w:val="2"/>
        <w:spacing w:before="0" w:after="0"/>
        <w:rPr>
          <w:rFonts w:ascii="Calibri" w:hAnsi="Calibri" w:eastAsia="黑体" w:cs="Calibri"/>
          <w:kern w:val="0"/>
          <w:sz w:val="32"/>
        </w:rPr>
      </w:pPr>
      <w:bookmarkStart w:id="78" w:name="_Toc448002987"/>
      <w:bookmarkStart w:id="79" w:name="_Toc321925456"/>
      <w:bookmarkStart w:id="80"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8"/>
      <w:bookmarkEnd w:id="79"/>
    </w:p>
    <w:p>
      <w:pPr>
        <w:pStyle w:val="5"/>
        <w:spacing w:line="360" w:lineRule="exact"/>
        <w:ind w:firstLine="420"/>
        <w:rPr>
          <w:rFonts w:hAnsi="宋体" w:cs="Calibri"/>
          <w:bCs/>
          <w:sz w:val="22"/>
          <w:szCs w:val="22"/>
        </w:rPr>
      </w:pPr>
      <w:bookmarkStart w:id="81" w:name="_Toc321925457"/>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spacing w:line="360" w:lineRule="exact"/>
        <w:ind w:firstLine="470" w:firstLineChars="214"/>
        <w:rPr>
          <w:rFonts w:ascii="宋体" w:hAnsi="宋体" w:cs="Calibri"/>
          <w:sz w:val="22"/>
          <w:szCs w:val="22"/>
        </w:rPr>
      </w:pPr>
      <w:r>
        <w:rPr>
          <w:rFonts w:hint="eastAsia" w:ascii="宋体" w:hAnsi="宋体" w:cs="Calibri"/>
          <w:sz w:val="22"/>
          <w:szCs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5"/>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Pr>
          <w:p>
            <w:pPr>
              <w:pStyle w:val="5"/>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5"/>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投标货物品牌、技术指标的符合性、优越性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65英寸显示屏外置箱体的设计方案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组织实施方案：投标人组织实施方案的科学性、合理性、规范性和可操作性，包括货物供货、验货、安装、垃圾清运等关键步骤的思路和要点以及组织机构、工作时间进度表、工作程序和步骤等内容。</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hAnsi="宋体"/>
                <w:sz w:val="22"/>
                <w:szCs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0-5</w:t>
            </w:r>
          </w:p>
        </w:tc>
      </w:tr>
    </w:tbl>
    <w:p>
      <w:pPr>
        <w:pStyle w:val="5"/>
        <w:spacing w:line="360" w:lineRule="exact"/>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13"/>
      </w:pPr>
      <w:r>
        <w:t>第</w:t>
      </w:r>
      <w:r>
        <w:rPr>
          <w:rFonts w:hint="eastAsia"/>
        </w:rPr>
        <w:t>六</w:t>
      </w:r>
      <w:r>
        <w:t>章  投标文件格式</w:t>
      </w:r>
      <w:bookmarkEnd w:id="80"/>
      <w:bookmarkEnd w:id="81"/>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szCs w:val="22"/>
        </w:rPr>
      </w:pPr>
      <w:r>
        <w:rPr>
          <w:rFonts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二、</w:t>
      </w:r>
      <w:r>
        <w:rPr>
          <w:rFonts w:cs="Calibri" w:asciiTheme="minorEastAsia" w:hAnsiTheme="minorEastAsia"/>
          <w:sz w:val="22"/>
          <w:szCs w:val="22"/>
        </w:rPr>
        <w:t>法定代表人资格证明书；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三、</w:t>
      </w:r>
      <w:r>
        <w:rPr>
          <w:rFonts w:cs="Calibri" w:asciiTheme="minorEastAsia" w:hAnsiTheme="minorEastAsia"/>
          <w:sz w:val="22"/>
          <w:szCs w:val="22"/>
        </w:rPr>
        <w:t>授权委托书；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四、</w:t>
      </w:r>
      <w:r>
        <w:rPr>
          <w:rFonts w:cs="Calibri" w:asciiTheme="minorEastAsia" w:hAnsiTheme="minorEastAsia"/>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sz w:val="22"/>
          <w:szCs w:val="22"/>
        </w:rPr>
        <w:t>投标人一般情况</w:t>
      </w:r>
      <w:r>
        <w:rPr>
          <w:rFonts w:hint="eastAsia" w:cs="Calibri" w:asciiTheme="minorEastAsia" w:hAnsiTheme="minorEastAsia"/>
          <w:sz w:val="22"/>
          <w:szCs w:val="22"/>
        </w:rPr>
        <w:t>及</w:t>
      </w:r>
      <w:r>
        <w:rPr>
          <w:rFonts w:cs="Calibri" w:asciiTheme="minorEastAsia" w:hAnsiTheme="minorEastAsia"/>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w:t>
      </w:r>
      <w:r>
        <w:rPr>
          <w:rFonts w:ascii="宋体" w:hAnsi="宋体" w:cs="Calibri"/>
          <w:sz w:val="22"/>
          <w:szCs w:val="22"/>
        </w:rPr>
        <w:t>3</w:t>
      </w:r>
      <w:r>
        <w:rPr>
          <w:rFonts w:hint="eastAsia" w:ascii="宋体" w:hAnsi="宋体" w:cs="Calibri"/>
          <w:sz w:val="22"/>
          <w:szCs w:val="22"/>
        </w:rPr>
        <w:t>）</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（4）生产厂家的授权书（代理商投标时提供）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w:t>
      </w:r>
      <w:r>
        <w:rPr>
          <w:rFonts w:ascii="宋体" w:hAnsi="宋体" w:cs="Arial"/>
          <w:kern w:val="0"/>
          <w:sz w:val="22"/>
          <w:szCs w:val="22"/>
        </w:rPr>
        <w:t>5</w:t>
      </w:r>
      <w:r>
        <w:rPr>
          <w:rFonts w:hint="eastAsia" w:ascii="宋体" w:hAnsi="宋体" w:cs="Arial"/>
          <w:kern w:val="0"/>
          <w:sz w:val="22"/>
          <w:szCs w:val="22"/>
        </w:rPr>
        <w:t>）</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w:t>
      </w:r>
      <w:r>
        <w:rPr>
          <w:rFonts w:hint="eastAsia" w:cs="Arial" w:asciiTheme="minorEastAsia" w:hAnsiTheme="minorEastAsia"/>
          <w:sz w:val="22"/>
          <w:szCs w:val="22"/>
        </w:rPr>
        <w:t>投标人认为</w:t>
      </w:r>
      <w:r>
        <w:rPr>
          <w:rFonts w:cs="Arial" w:asciiTheme="minorEastAsia" w:hAnsiTheme="minorEastAsia"/>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82" w:name="_Toc171421958"/>
      <w:r>
        <w:rPr>
          <w:rFonts w:cs="Calibri"/>
        </w:rPr>
        <w:t>封面</w:t>
      </w:r>
      <w:bookmarkEnd w:id="8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杭州萧山国际机场采购</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Lines="20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eastAsia="等线" w:cs="Times New Roman"/>
          <w:sz w:val="22"/>
          <w:szCs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根据贵方杭州萧山国际机场采购项目的招标文件，授权代表(全名、职务)经正式授权，代表投标人(投标人名称、地址)递交下述文件正本一份、副本二份。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s="Times New Roman"/>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(大写)(小写)。</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供货期：合同签订后日历天、投标品牌：</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tabs>
          <w:tab w:val="left" w:pos="840"/>
          <w:tab w:val="left" w:pos="907"/>
        </w:tabs>
        <w:overflowPunct w:val="0"/>
        <w:autoSpaceDE w:val="0"/>
        <w:autoSpaceDN w:val="0"/>
        <w:spacing w:line="440" w:lineRule="exact"/>
        <w:ind w:left="42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投标人：（盖单位章）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法定代表人或其委托代理人：（签字或盖章）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地    址：</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邮政编码：</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电    话：</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传    真：</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开户银行：</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账    号：</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日    期：    年     月     日</w:t>
      </w:r>
    </w:p>
    <w:p>
      <w:pPr>
        <w:adjustRightInd w:val="0"/>
        <w:snapToGrid w:val="0"/>
        <w:jc w:val="center"/>
        <w:rPr>
          <w:rFonts w:eastAsia="黑体" w:cs="Calibri"/>
          <w:sz w:val="32"/>
          <w:szCs w:val="32"/>
        </w:rPr>
      </w:pPr>
      <w:r>
        <w:rPr>
          <w:rFonts w:ascii="宋体" w:hAnsi="宋体" w:cs="Arial"/>
          <w:sz w:val="22"/>
          <w:szCs w:val="22"/>
        </w:rPr>
        <w:br w:type="page"/>
      </w:r>
      <w:r>
        <w:rPr>
          <w:rFonts w:hint="eastAsia" w:eastAsia="黑体" w:cs="Calibri"/>
          <w:sz w:val="32"/>
          <w:szCs w:val="32"/>
        </w:rPr>
        <w:t>二</w:t>
      </w:r>
      <w:r>
        <w:rPr>
          <w:rFonts w:eastAsia="黑体" w:cs="Calibri"/>
          <w:sz w:val="32"/>
          <w:szCs w:val="32"/>
        </w:rPr>
        <w:t>、法定代表人身份证明</w:t>
      </w:r>
    </w:p>
    <w:p>
      <w:pPr>
        <w:spacing w:afterLines="50" w:line="440" w:lineRule="exact"/>
        <w:rPr>
          <w:rFonts w:cs="Calibri"/>
        </w:rPr>
      </w:pPr>
    </w:p>
    <w:p>
      <w:pPr>
        <w:spacing w:afterLines="50" w:line="440" w:lineRule="exact"/>
        <w:rPr>
          <w:rFonts w:cs="Calibri"/>
          <w:sz w:val="22"/>
          <w:szCs w:val="22"/>
          <w:u w:val="single"/>
        </w:rPr>
      </w:pPr>
      <w:r>
        <w:rPr>
          <w:rFonts w:cs="Calibri"/>
          <w:sz w:val="22"/>
          <w:szCs w:val="22"/>
        </w:rPr>
        <w:t>投标人名称：</w:t>
      </w:r>
    </w:p>
    <w:p>
      <w:pPr>
        <w:spacing w:afterLines="50" w:line="440" w:lineRule="exact"/>
        <w:rPr>
          <w:rFonts w:cs="Calibri"/>
          <w:sz w:val="22"/>
          <w:szCs w:val="22"/>
          <w:u w:val="single"/>
        </w:rPr>
      </w:pPr>
      <w:r>
        <w:rPr>
          <w:rFonts w:cs="Calibri"/>
          <w:sz w:val="22"/>
          <w:szCs w:val="22"/>
        </w:rPr>
        <w:t>单位性质：</w:t>
      </w:r>
    </w:p>
    <w:p>
      <w:pPr>
        <w:spacing w:afterLines="50" w:line="440" w:lineRule="exact"/>
        <w:rPr>
          <w:rFonts w:cs="Calibri"/>
          <w:sz w:val="22"/>
          <w:szCs w:val="22"/>
          <w:u w:val="single"/>
        </w:rPr>
      </w:pPr>
      <w:r>
        <w:rPr>
          <w:rFonts w:cs="Calibri"/>
          <w:sz w:val="22"/>
          <w:szCs w:val="22"/>
        </w:rPr>
        <w:t>地址：</w:t>
      </w:r>
    </w:p>
    <w:p>
      <w:pPr>
        <w:spacing w:afterLines="50" w:line="440" w:lineRule="exact"/>
        <w:rPr>
          <w:rFonts w:cs="Calibri"/>
          <w:sz w:val="22"/>
          <w:szCs w:val="22"/>
          <w:u w:val="single"/>
        </w:rPr>
      </w:pPr>
      <w:r>
        <w:rPr>
          <w:rFonts w:cs="Calibri"/>
          <w:sz w:val="22"/>
          <w:szCs w:val="22"/>
        </w:rPr>
        <w:t>成立时间：年月日</w:t>
      </w:r>
    </w:p>
    <w:p>
      <w:pPr>
        <w:spacing w:afterLines="50" w:line="440" w:lineRule="exact"/>
        <w:rPr>
          <w:rFonts w:cs="Calibri"/>
          <w:sz w:val="22"/>
          <w:szCs w:val="22"/>
          <w:u w:val="single"/>
        </w:rPr>
      </w:pPr>
      <w:r>
        <w:rPr>
          <w:rFonts w:cs="Calibri"/>
          <w:sz w:val="22"/>
          <w:szCs w:val="22"/>
        </w:rPr>
        <w:t>经营期限：</w:t>
      </w:r>
    </w:p>
    <w:p>
      <w:pPr>
        <w:spacing w:afterLines="50" w:line="440" w:lineRule="exact"/>
        <w:rPr>
          <w:rFonts w:cs="Calibri"/>
          <w:sz w:val="22"/>
          <w:szCs w:val="22"/>
          <w:u w:val="single"/>
        </w:rPr>
      </w:pPr>
      <w:r>
        <w:rPr>
          <w:rFonts w:cs="Calibri"/>
          <w:sz w:val="22"/>
          <w:szCs w:val="22"/>
        </w:rPr>
        <w:t>姓名：  性别：  年龄：  职务：</w:t>
      </w:r>
    </w:p>
    <w:p>
      <w:pPr>
        <w:spacing w:afterLines="50" w:line="440" w:lineRule="exact"/>
        <w:rPr>
          <w:rFonts w:cs="Calibri"/>
          <w:sz w:val="22"/>
          <w:szCs w:val="22"/>
          <w:u w:val="single"/>
        </w:rPr>
      </w:pPr>
      <w:r>
        <w:rPr>
          <w:rFonts w:cs="Calibri"/>
          <w:sz w:val="22"/>
          <w:szCs w:val="22"/>
        </w:rPr>
        <w:t>身份证号码：</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 xml:space="preserve">    系（投标人名称）的法定代表人。</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特此证明。</w:t>
      </w:r>
    </w:p>
    <w:p>
      <w:pPr>
        <w:spacing w:line="440" w:lineRule="exact"/>
        <w:rPr>
          <w:rFonts w:cs="Calibri"/>
          <w:sz w:val="22"/>
          <w:szCs w:val="22"/>
        </w:rPr>
      </w:pPr>
      <w:r>
        <w:rPr>
          <w:rFonts w:cs="Calibri"/>
          <w:sz w:val="22"/>
          <w:szCs w:val="22"/>
        </w:rPr>
        <w:t>附：法定代表人身份证复印件</w:t>
      </w:r>
    </w:p>
    <w:p>
      <w:pPr>
        <w:spacing w:line="440" w:lineRule="exact"/>
        <w:rPr>
          <w:rFonts w:cs="Calibri"/>
          <w:sz w:val="22"/>
          <w:szCs w:val="22"/>
        </w:rPr>
      </w:pPr>
      <w:r>
        <w:rPr>
          <w:rFonts w:cs="Calibri"/>
          <w:sz w:val="22"/>
          <w:szCs w:val="22"/>
        </w:rPr>
        <w:t xml:space="preserve">投标人：（盖单位章） </w:t>
      </w:r>
    </w:p>
    <w:p>
      <w:pPr>
        <w:spacing w:line="440" w:lineRule="exact"/>
        <w:ind w:firstLine="4936" w:firstLineChars="2235"/>
        <w:rPr>
          <w:rFonts w:cs="Calibri"/>
          <w:b/>
          <w:sz w:val="22"/>
          <w:szCs w:val="22"/>
        </w:rPr>
      </w:pPr>
      <w:r>
        <w:rPr>
          <w:rFonts w:cs="Calibri"/>
          <w:b/>
          <w:sz w:val="22"/>
          <w:szCs w:val="22"/>
        </w:rPr>
        <w:pict>
          <v:shape id="Text Box 6" o:spid="_x0000_s2050"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szCs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cs="Calibri"/>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szCs w:val="22"/>
        </w:rPr>
      </w:pPr>
      <w:r>
        <w:rPr>
          <w:rFonts w:cs="Calibri"/>
          <w:sz w:val="22"/>
          <w:szCs w:val="22"/>
        </w:rPr>
        <w:t>代理人无转委托权。</w:t>
      </w:r>
    </w:p>
    <w:p>
      <w:pPr>
        <w:spacing w:line="440" w:lineRule="exact"/>
        <w:ind w:firstLine="440" w:firstLineChars="200"/>
        <w:rPr>
          <w:rFonts w:cs="Calibri"/>
          <w:sz w:val="22"/>
          <w:szCs w:val="22"/>
        </w:rPr>
      </w:pPr>
      <w:r>
        <w:rPr>
          <w:rFonts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cs="Calibri"/>
          <w:sz w:val="22"/>
          <w:szCs w:val="22"/>
        </w:rPr>
        <w:t>投标人：（盖单位章）</w:t>
      </w:r>
    </w:p>
    <w:p>
      <w:pPr>
        <w:spacing w:line="440" w:lineRule="exact"/>
        <w:rPr>
          <w:rFonts w:cs="Calibri"/>
          <w:sz w:val="22"/>
          <w:szCs w:val="22"/>
        </w:rPr>
      </w:pPr>
      <w:r>
        <w:rPr>
          <w:rFonts w:cs="Calibri"/>
          <w:sz w:val="22"/>
          <w:szCs w:val="22"/>
        </w:rPr>
        <w:t>法定代表人：（签字或盖章）</w:t>
      </w:r>
    </w:p>
    <w:p>
      <w:pPr>
        <w:spacing w:line="440" w:lineRule="exact"/>
        <w:rPr>
          <w:rFonts w:cs="Calibri"/>
          <w:sz w:val="22"/>
          <w:szCs w:val="22"/>
        </w:rPr>
      </w:pPr>
      <w:r>
        <w:rPr>
          <w:rFonts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cs="Calibri"/>
          <w:sz w:val="22"/>
          <w:szCs w:val="22"/>
        </w:rPr>
        <w:t>委托的代理人：（签字或盖章）</w:t>
      </w:r>
    </w:p>
    <w:p>
      <w:pPr>
        <w:spacing w:line="440" w:lineRule="exact"/>
        <w:rPr>
          <w:rFonts w:cs="Calibri"/>
          <w:sz w:val="22"/>
          <w:szCs w:val="22"/>
        </w:rPr>
      </w:pPr>
      <w:r>
        <w:rPr>
          <w:rFonts w:cs="Calibri"/>
          <w:sz w:val="22"/>
          <w:szCs w:val="22"/>
        </w:rPr>
        <w:t>身份证号码：</w:t>
      </w:r>
    </w:p>
    <w:p>
      <w:pPr>
        <w:spacing w:line="440" w:lineRule="exact"/>
        <w:ind w:firstLine="4730" w:firstLineChars="2150"/>
        <w:rPr>
          <w:rFonts w:cs="Calibri"/>
          <w:sz w:val="22"/>
          <w:szCs w:val="22"/>
        </w:rPr>
      </w:pPr>
      <w:r>
        <w:rPr>
          <w:rFonts w:cs="Calibri"/>
          <w:sz w:val="22"/>
          <w:szCs w:val="22"/>
        </w:rPr>
        <w:t>日期：年月日</w:t>
      </w:r>
    </w:p>
    <w:p>
      <w:pPr>
        <w:snapToGrid w:val="0"/>
        <w:spacing w:line="440" w:lineRule="exact"/>
        <w:rPr>
          <w:rFonts w:cs="Calibri"/>
          <w:szCs w:val="21"/>
        </w:rPr>
      </w:pPr>
      <w:r>
        <w:rPr>
          <w:rFonts w:cs="Calibri"/>
          <w:b/>
          <w:szCs w:val="21"/>
        </w:rPr>
        <w:pict>
          <v:shape id="Text Box 7" o:spid="_x0000_s2051"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szCs w:val="21"/>
        </w:rPr>
      </w:pP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szCs w:val="22"/>
        </w:rPr>
      </w:pPr>
      <w:r>
        <w:rPr>
          <w:rFonts w:cs="Calibri"/>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5"/>
        <w:spacing w:afterLines="50" w:line="360" w:lineRule="auto"/>
        <w:jc w:val="left"/>
        <w:rPr>
          <w:rFonts w:hAnsi="宋体" w:cs="宋体"/>
          <w:b/>
        </w:rPr>
      </w:pPr>
      <w:r>
        <w:rPr>
          <w:rFonts w:hAnsi="宋体" w:cs="宋体"/>
          <w:b/>
        </w:rPr>
        <w:br w:type="page"/>
      </w:r>
      <w:bookmarkStart w:id="83" w:name="_Toc133470542"/>
      <w:bookmarkStart w:id="84" w:name="_Toc133214309"/>
      <w:bookmarkStart w:id="85" w:name="_Toc144265958"/>
      <w:bookmarkStart w:id="86" w:name="_Toc137373398"/>
      <w:bookmarkStart w:id="87" w:name="_Toc133214102"/>
    </w:p>
    <w:p>
      <w:pPr>
        <w:pStyle w:val="5"/>
        <w:spacing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5"/>
        <w:spacing w:afterLines="50" w:line="360" w:lineRule="auto"/>
        <w:jc w:val="center"/>
        <w:rPr>
          <w:rFonts w:hAnsi="宋体" w:cs="宋体"/>
        </w:rPr>
      </w:pPr>
    </w:p>
    <w:p>
      <w:pPr>
        <w:pStyle w:val="5"/>
        <w:numPr>
          <w:ilvl w:val="1"/>
          <w:numId w:val="9"/>
        </w:numPr>
        <w:snapToGrid w:val="0"/>
        <w:spacing w:beforeLines="50" w:line="360" w:lineRule="exact"/>
        <w:rPr>
          <w:rFonts w:hAnsi="宋体" w:cs="宋体"/>
          <w:b/>
          <w:sz w:val="22"/>
          <w:szCs w:val="22"/>
        </w:rPr>
      </w:pPr>
      <w:r>
        <w:rPr>
          <w:rFonts w:hint="eastAsia" w:hAnsi="宋体" w:cs="宋体"/>
          <w:b/>
          <w:sz w:val="22"/>
          <w:szCs w:val="22"/>
        </w:rPr>
        <w:t>总则</w:t>
      </w:r>
    </w:p>
    <w:p>
      <w:pPr>
        <w:pStyle w:val="5"/>
        <w:numPr>
          <w:ilvl w:val="1"/>
          <w:numId w:val="10"/>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
        <w:numPr>
          <w:ilvl w:val="1"/>
          <w:numId w:val="10"/>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
        <w:numPr>
          <w:ilvl w:val="1"/>
          <w:numId w:val="10"/>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
        <w:numPr>
          <w:ilvl w:val="1"/>
          <w:numId w:val="10"/>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
        <w:numPr>
          <w:ilvl w:val="1"/>
          <w:numId w:val="10"/>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
        <w:numPr>
          <w:ilvl w:val="1"/>
          <w:numId w:val="10"/>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5"/>
        <w:numPr>
          <w:ilvl w:val="1"/>
          <w:numId w:val="9"/>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83"/>
    <w:bookmarkEnd w:id="84"/>
    <w:bookmarkEnd w:id="85"/>
    <w:bookmarkEnd w:id="86"/>
    <w:bookmarkEnd w:id="87"/>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(2)分项报价表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tbl>
      <w:tblPr>
        <w:tblStyle w:val="15"/>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rPr>
                <w:rFonts w:ascii="宋体" w:hAnsi="宋体" w:cs="宋体"/>
                <w:b/>
                <w:sz w:val="22"/>
              </w:rPr>
            </w:pPr>
            <w:r>
              <w:rPr>
                <w:rFonts w:hint="eastAsia" w:ascii="宋体" w:hAnsi="宋体" w:cs="宋体"/>
                <w:b/>
                <w:sz w:val="22"/>
              </w:rPr>
              <w:t>序 号</w:t>
            </w:r>
          </w:p>
        </w:tc>
        <w:tc>
          <w:tcPr>
            <w:tcW w:w="2976" w:type="dxa"/>
            <w:vAlign w:val="center"/>
          </w:tcPr>
          <w:p>
            <w:pPr>
              <w:snapToGrid w:val="0"/>
              <w:rPr>
                <w:rFonts w:ascii="宋体" w:hAnsi="宋体" w:cs="宋体"/>
                <w:b/>
                <w:sz w:val="22"/>
              </w:rPr>
            </w:pPr>
            <w:r>
              <w:rPr>
                <w:rFonts w:hint="eastAsia" w:ascii="宋体" w:hAnsi="宋体" w:cs="宋体"/>
                <w:b/>
                <w:sz w:val="22"/>
              </w:rPr>
              <w:t>内    容</w:t>
            </w:r>
          </w:p>
        </w:tc>
        <w:tc>
          <w:tcPr>
            <w:tcW w:w="3544" w:type="dxa"/>
            <w:vAlign w:val="center"/>
          </w:tcPr>
          <w:p>
            <w:pPr>
              <w:snapToGrid w:val="0"/>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rPr>
                <w:rFonts w:ascii="宋体" w:hAnsi="宋体" w:cs="宋体"/>
                <w:sz w:val="22"/>
              </w:rPr>
            </w:pPr>
            <w:r>
              <w:rPr>
                <w:rFonts w:hint="eastAsia" w:ascii="宋体" w:hAnsi="宋体" w:cs="宋体"/>
                <w:sz w:val="22"/>
              </w:rPr>
              <w:t>1</w:t>
            </w:r>
          </w:p>
        </w:tc>
        <w:tc>
          <w:tcPr>
            <w:tcW w:w="2976" w:type="dxa"/>
            <w:vAlign w:val="center"/>
          </w:tcPr>
          <w:p>
            <w:pPr>
              <w:snapToGrid w:val="0"/>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rPr>
                <w:rFonts w:ascii="宋体" w:hAnsi="宋体" w:cs="宋体"/>
                <w:sz w:val="22"/>
              </w:rPr>
            </w:pPr>
            <w:r>
              <w:rPr>
                <w:rFonts w:hint="eastAsia" w:ascii="宋体" w:hAnsi="宋体" w:cs="宋体"/>
                <w:sz w:val="22"/>
              </w:rPr>
              <w:t>2</w:t>
            </w:r>
          </w:p>
        </w:tc>
        <w:tc>
          <w:tcPr>
            <w:tcW w:w="2976" w:type="dxa"/>
            <w:vAlign w:val="center"/>
          </w:tcPr>
          <w:p>
            <w:pPr>
              <w:snapToGrid w:val="0"/>
              <w:rPr>
                <w:rFonts w:ascii="宋体" w:hAnsi="宋体" w:cs="宋体"/>
                <w:sz w:val="22"/>
              </w:rPr>
            </w:pPr>
            <w:r>
              <w:rPr>
                <w:rFonts w:hint="eastAsia" w:ascii="宋体" w:hAnsi="宋体" w:cs="宋体"/>
                <w:sz w:val="22"/>
              </w:rPr>
              <w:t>其他</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rPr>
                <w:rFonts w:ascii="宋体" w:hAnsi="宋体" w:cs="宋体"/>
                <w:sz w:val="22"/>
              </w:rPr>
            </w:pPr>
          </w:p>
        </w:tc>
        <w:tc>
          <w:tcPr>
            <w:tcW w:w="2976" w:type="dxa"/>
            <w:vAlign w:val="center"/>
          </w:tcPr>
          <w:p>
            <w:pPr>
              <w:snapToGrid w:val="0"/>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numPr>
          <w:ilvl w:val="255"/>
          <w:numId w:val="0"/>
        </w:numPr>
        <w:adjustRightInd w:val="0"/>
        <w:snapToGrid w:val="0"/>
        <w:spacing w:line="360" w:lineRule="exact"/>
        <w:ind w:left="240" w:leftChars="100"/>
        <w:rPr>
          <w:rFonts w:ascii="宋体" w:hAnsi="宋体" w:cs="宋体"/>
          <w:sz w:val="22"/>
        </w:rPr>
      </w:pPr>
    </w:p>
    <w:p>
      <w:pPr>
        <w:numPr>
          <w:ilvl w:val="255"/>
          <w:numId w:val="0"/>
        </w:numPr>
        <w:adjustRightInd w:val="0"/>
        <w:snapToGrid w:val="0"/>
        <w:spacing w:line="360" w:lineRule="exact"/>
        <w:ind w:left="240" w:leftChars="100"/>
        <w:rPr>
          <w:rFonts w:cs="Calibri" w:asciiTheme="minorEastAsia" w:hAnsiTheme="minorEastAsia"/>
          <w:sz w:val="22"/>
          <w:szCs w:val="22"/>
        </w:rPr>
      </w:pPr>
      <w:r>
        <w:rPr>
          <w:rFonts w:hint="eastAsia" w:ascii="宋体" w:hAnsi="宋体" w:cs="宋体"/>
          <w:sz w:val="22"/>
        </w:rPr>
        <w:t>注：此表的“总计”系所有需招标人支付的投标金额总数即投标总价，投标总价中已包含投标人完成本招标项目的一切费用包括税费。</w:t>
      </w:r>
      <w:r>
        <w:rPr>
          <w:rFonts w:hint="eastAsia" w:cs="Arial" w:asciiTheme="minorEastAsia" w:hAnsiTheme="minorEastAsia"/>
          <w:kern w:val="0"/>
          <w:sz w:val="22"/>
          <w:szCs w:val="22"/>
        </w:rPr>
        <w:t>包括但不限于电子显示屏及外置箱体</w:t>
      </w:r>
      <w:r>
        <w:rPr>
          <w:rFonts w:hint="eastAsia" w:cs="Calibri" w:asciiTheme="minorEastAsia" w:hAnsiTheme="minorEastAsia"/>
          <w:sz w:val="22"/>
          <w:szCs w:val="22"/>
        </w:rPr>
        <w:t>的采购、运输（送至招标人指定地点）、安装、售后服务、维修及全部竣工验收资料、</w:t>
      </w:r>
      <w:r>
        <w:rPr>
          <w:rFonts w:hint="eastAsia" w:cs="Arial" w:asciiTheme="minorEastAsia" w:hAnsiTheme="minorEastAsia"/>
          <w:kern w:val="0"/>
          <w:sz w:val="22"/>
          <w:szCs w:val="22"/>
        </w:rPr>
        <w:t>原LED显示屏拆除、外运及垃圾清理（运距自行考虑）等一切费用</w:t>
      </w:r>
    </w:p>
    <w:p>
      <w:pPr>
        <w:spacing w:line="360" w:lineRule="auto"/>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4.2分项报价表</w:t>
      </w:r>
    </w:p>
    <w:tbl>
      <w:tblPr>
        <w:tblStyle w:val="15"/>
        <w:tblW w:w="10225" w:type="dxa"/>
        <w:tblInd w:w="0" w:type="dxa"/>
        <w:tblLayout w:type="fixed"/>
        <w:tblCellMar>
          <w:top w:w="15" w:type="dxa"/>
          <w:left w:w="15" w:type="dxa"/>
          <w:bottom w:w="15" w:type="dxa"/>
          <w:right w:w="15" w:type="dxa"/>
        </w:tblCellMar>
      </w:tblPr>
      <w:tblGrid>
        <w:gridCol w:w="595"/>
        <w:gridCol w:w="1552"/>
        <w:gridCol w:w="1380"/>
        <w:gridCol w:w="1380"/>
        <w:gridCol w:w="937"/>
        <w:gridCol w:w="663"/>
        <w:gridCol w:w="1558"/>
        <w:gridCol w:w="724"/>
        <w:gridCol w:w="724"/>
        <w:gridCol w:w="712"/>
      </w:tblGrid>
      <w:tr>
        <w:tblPrEx>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品牌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项目特征</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数量</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单位</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含税综合单价（元）</w:t>
            </w:r>
          </w:p>
        </w:tc>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税率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含税合价（元）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备注</w:t>
            </w:r>
          </w:p>
        </w:tc>
      </w:tr>
      <w:tr>
        <w:tblPrEx>
          <w:tblCellMar>
            <w:top w:w="15" w:type="dxa"/>
            <w:left w:w="15" w:type="dxa"/>
            <w:bottom w:w="15" w:type="dxa"/>
            <w:right w:w="15" w:type="dxa"/>
          </w:tblCellMar>
        </w:tblPrEx>
        <w:trPr>
          <w:trHeight w:val="192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显示屏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43英寸</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显示器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65英寸</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外置箱体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工控机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ascii="宋体" w:hAnsi="宋体" w:eastAsia="宋体" w:cs="宋体"/>
                <w:color w:val="000000"/>
                <w:sz w:val="22"/>
                <w:szCs w:val="22"/>
              </w:rPr>
              <w:t>台</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48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63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color w:val="000000"/>
                <w:sz w:val="22"/>
                <w:szCs w:val="22"/>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63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81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合计（不含税）</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15" w:type="dxa"/>
            <w:left w:w="15" w:type="dxa"/>
            <w:bottom w:w="15" w:type="dxa"/>
            <w:right w:w="15" w:type="dxa"/>
          </w:tblCellMar>
        </w:tblPrEx>
        <w:trPr>
          <w:trHeight w:val="63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p>
        </w:tc>
        <w:tc>
          <w:tcPr>
            <w:tcW w:w="81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合计</w:t>
            </w:r>
            <w:r>
              <w:rPr>
                <w:rFonts w:ascii="宋体" w:hAnsi="宋体" w:eastAsia="宋体" w:cs="宋体"/>
                <w:color w:val="000000"/>
                <w:sz w:val="22"/>
                <w:szCs w:val="22"/>
              </w:rPr>
              <w:t>（</w:t>
            </w:r>
            <w:r>
              <w:rPr>
                <w:rFonts w:hint="eastAsia" w:ascii="宋体" w:hAnsi="宋体" w:eastAsia="宋体" w:cs="宋体"/>
                <w:color w:val="000000"/>
                <w:sz w:val="22"/>
                <w:szCs w:val="22"/>
              </w:rPr>
              <w:t>含税</w:t>
            </w:r>
            <w:r>
              <w:rPr>
                <w:rFonts w:ascii="宋体" w:hAnsi="宋体" w:eastAsia="宋体" w:cs="宋体"/>
                <w:color w:val="000000"/>
                <w:sz w:val="22"/>
                <w:szCs w:val="22"/>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此合计应与4.1投标报价汇总表含税总价一致</w:t>
            </w:r>
          </w:p>
        </w:tc>
      </w:tr>
    </w:tbl>
    <w:p>
      <w:pPr>
        <w:spacing w:line="360" w:lineRule="auto"/>
        <w:rPr>
          <w:rFonts w:ascii="宋体" w:hAnsi="宋体" w:cs="宋体"/>
          <w:sz w:val="22"/>
        </w:rPr>
      </w:pPr>
      <w:r>
        <w:rPr>
          <w:rFonts w:hint="eastAsia" w:ascii="宋体" w:hAnsi="宋体" w:cs="宋体"/>
          <w:sz w:val="22"/>
        </w:rPr>
        <w:t>注：</w:t>
      </w:r>
    </w:p>
    <w:p>
      <w:pPr>
        <w:spacing w:line="360" w:lineRule="auto"/>
        <w:rPr>
          <w:rFonts w:ascii="宋体" w:hAnsi="宋体" w:cs="宋体"/>
          <w:sz w:val="22"/>
        </w:rPr>
      </w:pPr>
      <w:r>
        <w:rPr>
          <w:rFonts w:hint="eastAsia" w:ascii="宋体" w:hAnsi="宋体" w:cs="宋体"/>
          <w:sz w:val="22"/>
        </w:rPr>
        <w:t>1.该设备费分项报价表为装置主要构件、配件及相关服务清单报价表</w:t>
      </w:r>
    </w:p>
    <w:p>
      <w:pPr>
        <w:widowControl/>
        <w:tabs>
          <w:tab w:val="left" w:pos="284"/>
        </w:tabs>
        <w:spacing w:line="300" w:lineRule="auto"/>
        <w:rPr>
          <w:rFonts w:ascii="宋体" w:hAnsi="宋体" w:cs="宋体"/>
          <w:sz w:val="22"/>
        </w:rPr>
      </w:pPr>
      <w:r>
        <w:rPr>
          <w:rFonts w:hint="eastAsia" w:ascii="宋体" w:hAnsi="宋体" w:cs="宋体"/>
          <w:sz w:val="22"/>
        </w:rPr>
        <w:t>2.综合单价包括但不限于设备生产、包装、运至指定地点的运输、装卸、保险、安装、调试及各种税费及所有要求的伴随服务等招标文件规定的全部相关费用。</w:t>
      </w:r>
    </w:p>
    <w:p>
      <w:pPr>
        <w:spacing w:line="360" w:lineRule="auto"/>
        <w:rPr>
          <w:rFonts w:ascii="宋体" w:hAnsi="宋体" w:cs="宋体"/>
          <w:sz w:val="22"/>
        </w:rPr>
      </w:pP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5"/>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1"/>
        </w:numPr>
        <w:adjustRightInd w:val="0"/>
        <w:spacing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p>
    <w:p>
      <w:pPr>
        <w:numPr>
          <w:ilvl w:val="0"/>
          <w:numId w:val="12"/>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近期资产负债表（到年月日止）</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p>
    <w:p>
      <w:pPr>
        <w:numPr>
          <w:ilvl w:val="0"/>
          <w:numId w:val="9"/>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p>
    <w:p>
      <w:pPr>
        <w:spacing w:line="360" w:lineRule="auto"/>
        <w:rPr>
          <w:rFonts w:ascii="宋体" w:hAnsi="宋体" w:cs="宋体"/>
          <w:sz w:val="22"/>
          <w:szCs w:val="22"/>
        </w:rPr>
      </w:pPr>
    </w:p>
    <w:p>
      <w:pPr>
        <w:numPr>
          <w:ilvl w:val="1"/>
          <w:numId w:val="15"/>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p>
    <w:p>
      <w:pPr>
        <w:spacing w:line="360" w:lineRule="auto"/>
        <w:rPr>
          <w:rFonts w:ascii="宋体" w:hAnsi="宋体" w:cs="宋体"/>
          <w:sz w:val="22"/>
          <w:szCs w:val="22"/>
          <w:u w:val="single"/>
        </w:rPr>
      </w:pPr>
    </w:p>
    <w:p>
      <w:pPr>
        <w:numPr>
          <w:ilvl w:val="0"/>
          <w:numId w:val="16"/>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p>
    <w:p>
      <w:pPr>
        <w:spacing w:line="360" w:lineRule="auto"/>
        <w:ind w:firstLine="360"/>
        <w:rPr>
          <w:rFonts w:ascii="宋体" w:hAnsi="宋体" w:cs="宋体"/>
          <w:sz w:val="22"/>
          <w:szCs w:val="22"/>
        </w:rPr>
      </w:pP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br w:type="textWrapping"/>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p>
    <w:p>
      <w:pPr>
        <w:spacing w:line="360" w:lineRule="auto"/>
        <w:ind w:firstLine="720"/>
        <w:rPr>
          <w:rFonts w:ascii="宋体" w:hAnsi="宋体" w:cs="宋体"/>
          <w:sz w:val="22"/>
          <w:szCs w:val="22"/>
        </w:rPr>
      </w:pP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Lines="50" w:line="360" w:lineRule="auto"/>
        <w:rPr>
          <w:rFonts w:ascii="宋体" w:hAnsi="宋体" w:cs="宋体"/>
          <w:sz w:val="22"/>
          <w:szCs w:val="22"/>
        </w:rPr>
      </w:pPr>
      <w:r>
        <w:rPr>
          <w:rFonts w:hint="eastAsia" w:ascii="宋体" w:hAnsi="宋体" w:cs="宋体"/>
          <w:sz w:val="22"/>
          <w:szCs w:val="22"/>
        </w:rPr>
        <w:t>制造商名称 （公章）</w:t>
      </w:r>
    </w:p>
    <w:p>
      <w:pPr>
        <w:spacing w:beforeLines="50" w:line="360" w:lineRule="auto"/>
        <w:rPr>
          <w:rFonts w:ascii="宋体" w:hAnsi="宋体" w:cs="宋体"/>
          <w:sz w:val="22"/>
          <w:szCs w:val="22"/>
          <w:u w:val="single"/>
        </w:rPr>
      </w:pPr>
      <w:r>
        <w:rPr>
          <w:rFonts w:hint="eastAsia" w:ascii="宋体" w:hAnsi="宋体" w:cs="宋体"/>
          <w:sz w:val="22"/>
          <w:szCs w:val="22"/>
        </w:rPr>
        <w:t>签字人姓名和职务</w:t>
      </w:r>
    </w:p>
    <w:p>
      <w:pPr>
        <w:spacing w:beforeLines="50" w:line="360" w:lineRule="auto"/>
        <w:rPr>
          <w:rFonts w:ascii="宋体" w:hAnsi="宋体" w:cs="宋体"/>
          <w:sz w:val="22"/>
          <w:szCs w:val="22"/>
          <w:u w:val="single"/>
        </w:rPr>
      </w:pPr>
      <w:r>
        <w:rPr>
          <w:rFonts w:hint="eastAsia" w:ascii="宋体" w:hAnsi="宋体" w:cs="宋体"/>
          <w:sz w:val="22"/>
          <w:szCs w:val="22"/>
        </w:rPr>
        <w:t>签字人签字</w:t>
      </w:r>
    </w:p>
    <w:p>
      <w:pPr>
        <w:spacing w:beforeLines="50" w:line="360" w:lineRule="auto"/>
        <w:rPr>
          <w:rFonts w:ascii="宋体" w:hAnsi="宋体" w:cs="宋体"/>
          <w:sz w:val="22"/>
          <w:szCs w:val="22"/>
          <w:u w:val="single"/>
        </w:rPr>
      </w:pPr>
      <w:r>
        <w:rPr>
          <w:rFonts w:hint="eastAsia" w:ascii="宋体" w:hAnsi="宋体" w:cs="宋体"/>
          <w:sz w:val="22"/>
          <w:szCs w:val="22"/>
        </w:rPr>
        <w:t>签字日期</w:t>
      </w:r>
    </w:p>
    <w:p>
      <w:pPr>
        <w:spacing w:beforeLines="50" w:line="360" w:lineRule="auto"/>
        <w:rPr>
          <w:rFonts w:ascii="宋体" w:hAnsi="宋体" w:cs="宋体"/>
          <w:sz w:val="22"/>
          <w:szCs w:val="22"/>
          <w:u w:val="single"/>
        </w:rPr>
      </w:pPr>
      <w:r>
        <w:rPr>
          <w:rFonts w:hint="eastAsia" w:ascii="宋体" w:hAnsi="宋体" w:cs="宋体"/>
          <w:sz w:val="22"/>
          <w:szCs w:val="22"/>
        </w:rPr>
        <w:t>传真</w:t>
      </w:r>
    </w:p>
    <w:p>
      <w:pPr>
        <w:spacing w:beforeLines="50" w:line="360" w:lineRule="auto"/>
        <w:rPr>
          <w:rFonts w:ascii="宋体" w:hAnsi="宋体" w:cs="宋体"/>
          <w:sz w:val="22"/>
          <w:szCs w:val="22"/>
          <w:u w:val="single"/>
        </w:rPr>
      </w:pPr>
      <w:r>
        <w:rPr>
          <w:rFonts w:hint="eastAsia" w:ascii="宋体" w:hAnsi="宋体" w:cs="宋体"/>
          <w:sz w:val="22"/>
          <w:szCs w:val="22"/>
        </w:rPr>
        <w:t>电话</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r>
        <w:rPr>
          <w:rFonts w:hint="eastAsia" w:ascii="宋体" w:hAnsi="宋体" w:cs="宋体"/>
          <w:b/>
          <w:sz w:val="32"/>
          <w:szCs w:val="32"/>
        </w:rPr>
        <w:t>（三）近三年的销售业绩一览表</w:t>
      </w:r>
    </w:p>
    <w:tbl>
      <w:tblPr>
        <w:tblStyle w:val="15"/>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5"/>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15"/>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5"/>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15"/>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r>
              <w:rPr>
                <w:rFonts w:hAnsi="宋体"/>
                <w:kern w:val="2"/>
                <w:sz w:val="21"/>
              </w:rPr>
              <w:t>序号</w:t>
            </w:r>
          </w:p>
        </w:tc>
        <w:tc>
          <w:tcPr>
            <w:tcW w:w="900" w:type="dxa"/>
            <w:vAlign w:val="center"/>
          </w:tcPr>
          <w:p>
            <w:pPr>
              <w:pStyle w:val="5"/>
              <w:adjustRightInd w:val="0"/>
              <w:snapToGrid w:val="0"/>
              <w:jc w:val="center"/>
              <w:rPr>
                <w:rFonts w:hAnsi="宋体"/>
                <w:kern w:val="2"/>
                <w:sz w:val="21"/>
              </w:rPr>
            </w:pPr>
            <w:r>
              <w:rPr>
                <w:rFonts w:hAnsi="宋体"/>
                <w:kern w:val="2"/>
                <w:sz w:val="21"/>
              </w:rPr>
              <w:t>内容</w:t>
            </w:r>
          </w:p>
        </w:tc>
        <w:tc>
          <w:tcPr>
            <w:tcW w:w="3510" w:type="dxa"/>
            <w:vAlign w:val="center"/>
          </w:tcPr>
          <w:p>
            <w:pPr>
              <w:pStyle w:val="5"/>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5"/>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5"/>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bl>
    <w:p>
      <w:pPr>
        <w:pStyle w:val="5"/>
        <w:adjustRightInd w:val="0"/>
        <w:snapToGrid w:val="0"/>
        <w:spacing w:line="560" w:lineRule="exact"/>
        <w:rPr>
          <w:rFonts w:hAnsi="宋体"/>
          <w:bCs/>
          <w:sz w:val="24"/>
          <w:szCs w:val="24"/>
        </w:rPr>
      </w:pPr>
    </w:p>
    <w:p>
      <w:pPr>
        <w:pStyle w:val="5"/>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5"/>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8"/>
          <w:jc w:val="center"/>
        </w:pPr>
        <w:r>
          <w:fldChar w:fldCharType="begin"/>
        </w:r>
        <w:r>
          <w:instrText xml:space="preserve"> PAGE   \* MERGEFORMAT </w:instrText>
        </w:r>
        <w:r>
          <w:fldChar w:fldCharType="separate"/>
        </w:r>
        <w:r>
          <w:rPr>
            <w:lang w:val="zh-CN"/>
          </w:rPr>
          <w:t>-</w:t>
        </w:r>
        <w:r>
          <w:t xml:space="preserve"> 14 -</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rPr>
        <w:rFonts w:ascii="宋体" w:hAnsi="宋体"/>
      </w:rPr>
    </w:pPr>
    <w:r>
      <w:rPr>
        <w:rFonts w:hint="eastAsia" w:ascii="宋体" w:hAnsi="宋体"/>
        <w:color w:val="000000"/>
      </w:rPr>
      <w:t>杭州萧山国际机场出租车上客区电子显示屏采购项目招标文件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E6B94"/>
    <w:multiLevelType w:val="singleLevel"/>
    <w:tmpl w:val="AE0E6B94"/>
    <w:lvl w:ilvl="0" w:tentative="0">
      <w:start w:val="3"/>
      <w:numFmt w:val="chineseCounting"/>
      <w:suff w:val="nothing"/>
      <w:lvlText w:val="%1、"/>
      <w:lvlJc w:val="left"/>
      <w:rPr>
        <w:rFonts w:hint="eastAsia"/>
      </w:r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4">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D2401F3"/>
    <w:multiLevelType w:val="singleLevel"/>
    <w:tmpl w:val="5D2401F3"/>
    <w:lvl w:ilvl="0" w:tentative="0">
      <w:start w:val="1"/>
      <w:numFmt w:val="decimal"/>
      <w:suff w:val="nothing"/>
      <w:lvlText w:val="%1、"/>
      <w:lvlJc w:val="left"/>
    </w:lvl>
  </w:abstractNum>
  <w:abstractNum w:abstractNumId="17">
    <w:nsid w:val="5D245189"/>
    <w:multiLevelType w:val="singleLevel"/>
    <w:tmpl w:val="5D245189"/>
    <w:lvl w:ilvl="0" w:tentative="0">
      <w:start w:val="3"/>
      <w:numFmt w:val="decimal"/>
      <w:suff w:val="nothing"/>
      <w:lvlText w:val="%1、"/>
      <w:lvlJc w:val="left"/>
    </w:lvl>
  </w:abstractNum>
  <w:num w:numId="1">
    <w:abstractNumId w:val="16"/>
  </w:num>
  <w:num w:numId="2">
    <w:abstractNumId w:val="0"/>
  </w:num>
  <w:num w:numId="3">
    <w:abstractNumId w:val="17"/>
  </w:num>
  <w:num w:numId="4">
    <w:abstractNumId w:val="15"/>
  </w:num>
  <w:num w:numId="5">
    <w:abstractNumId w:val="2"/>
  </w:num>
  <w:num w:numId="6">
    <w:abstractNumId w:val="12"/>
    <w:lvlOverride w:ilvl="0">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6"/>
  </w:num>
  <w:num w:numId="12">
    <w:abstractNumId w:val="8"/>
  </w:num>
  <w:num w:numId="13">
    <w:abstractNumId w:val="4"/>
  </w:num>
  <w:num w:numId="14">
    <w:abstractNumId w:val="1"/>
  </w:num>
  <w:num w:numId="15">
    <w:abstractNumId w:val="3"/>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53EB"/>
    <w:rsid w:val="00017C64"/>
    <w:rsid w:val="00073190"/>
    <w:rsid w:val="000D291C"/>
    <w:rsid w:val="00133DD8"/>
    <w:rsid w:val="00157CAD"/>
    <w:rsid w:val="001768D4"/>
    <w:rsid w:val="00220064"/>
    <w:rsid w:val="002A5BD9"/>
    <w:rsid w:val="00372664"/>
    <w:rsid w:val="003753EB"/>
    <w:rsid w:val="003A0BFD"/>
    <w:rsid w:val="0041260F"/>
    <w:rsid w:val="004D3E11"/>
    <w:rsid w:val="004D5598"/>
    <w:rsid w:val="0052547B"/>
    <w:rsid w:val="00536542"/>
    <w:rsid w:val="00561483"/>
    <w:rsid w:val="005648F8"/>
    <w:rsid w:val="00586A9C"/>
    <w:rsid w:val="00595A78"/>
    <w:rsid w:val="005C0535"/>
    <w:rsid w:val="005C28C3"/>
    <w:rsid w:val="005C3C69"/>
    <w:rsid w:val="005E31C1"/>
    <w:rsid w:val="006439B6"/>
    <w:rsid w:val="00653487"/>
    <w:rsid w:val="006606D6"/>
    <w:rsid w:val="006E3D19"/>
    <w:rsid w:val="00721A74"/>
    <w:rsid w:val="007227EA"/>
    <w:rsid w:val="007501F4"/>
    <w:rsid w:val="00752779"/>
    <w:rsid w:val="00777B07"/>
    <w:rsid w:val="007B02BC"/>
    <w:rsid w:val="00821BC3"/>
    <w:rsid w:val="00876F60"/>
    <w:rsid w:val="0088112B"/>
    <w:rsid w:val="00882384"/>
    <w:rsid w:val="008F6BE5"/>
    <w:rsid w:val="00917587"/>
    <w:rsid w:val="00917DC9"/>
    <w:rsid w:val="00967182"/>
    <w:rsid w:val="00967E48"/>
    <w:rsid w:val="00983C01"/>
    <w:rsid w:val="009926E6"/>
    <w:rsid w:val="00997321"/>
    <w:rsid w:val="00A56189"/>
    <w:rsid w:val="00A75178"/>
    <w:rsid w:val="00A96AA2"/>
    <w:rsid w:val="00AA16F4"/>
    <w:rsid w:val="00AB2F25"/>
    <w:rsid w:val="00AB5102"/>
    <w:rsid w:val="00BA22B9"/>
    <w:rsid w:val="00CA2140"/>
    <w:rsid w:val="00CF0F86"/>
    <w:rsid w:val="00D0612C"/>
    <w:rsid w:val="00D15E97"/>
    <w:rsid w:val="00D61448"/>
    <w:rsid w:val="00D72D3E"/>
    <w:rsid w:val="00D8291B"/>
    <w:rsid w:val="00DD53A8"/>
    <w:rsid w:val="00DF11F9"/>
    <w:rsid w:val="00E00DC0"/>
    <w:rsid w:val="00E3138D"/>
    <w:rsid w:val="00E6628A"/>
    <w:rsid w:val="00EF2BD3"/>
    <w:rsid w:val="00EF521A"/>
    <w:rsid w:val="00F14F9D"/>
    <w:rsid w:val="00F1523E"/>
    <w:rsid w:val="00F37F4C"/>
    <w:rsid w:val="00F47232"/>
    <w:rsid w:val="00F77AD8"/>
    <w:rsid w:val="177B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2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link w:val="23"/>
    <w:unhideWhenUsed/>
    <w:qFormat/>
    <w:uiPriority w:val="0"/>
    <w:pPr>
      <w:spacing w:after="120"/>
    </w:pPr>
  </w:style>
  <w:style w:type="paragraph" w:styleId="5">
    <w:name w:val="Plain Text"/>
    <w:basedOn w:val="1"/>
    <w:link w:val="24"/>
    <w:qFormat/>
    <w:uiPriority w:val="0"/>
    <w:rPr>
      <w:rFonts w:ascii="宋体" w:hAnsi="Courier New" w:eastAsia="宋体" w:cs="Times New Roman"/>
      <w:kern w:val="0"/>
      <w:sz w:val="20"/>
      <w:szCs w:val="21"/>
    </w:rPr>
  </w:style>
  <w:style w:type="paragraph" w:styleId="6">
    <w:name w:val="Body Text Indent 2"/>
    <w:basedOn w:val="1"/>
    <w:link w:val="25"/>
    <w:qFormat/>
    <w:uiPriority w:val="0"/>
    <w:pPr>
      <w:spacing w:after="120" w:line="480" w:lineRule="auto"/>
      <w:ind w:left="420" w:leftChars="200"/>
    </w:pPr>
    <w:rPr>
      <w:rFonts w:ascii="Times New Roman" w:hAnsi="Times New Roman" w:eastAsia="宋体" w:cs="Times New Roman"/>
      <w:kern w:val="0"/>
      <w:sz w:val="20"/>
    </w:rPr>
  </w:style>
  <w:style w:type="paragraph" w:styleId="7">
    <w:name w:val="Balloon Text"/>
    <w:basedOn w:val="1"/>
    <w:link w:val="26"/>
    <w:qFormat/>
    <w:uiPriority w:val="0"/>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adjustRightInd w:val="0"/>
      <w:snapToGrid w:val="0"/>
    </w:pPr>
    <w:rPr>
      <w:rFonts w:ascii="Times New Roman" w:hAnsi="Times New Roman" w:eastAsia="仿宋" w:cs="Times New Roman"/>
      <w:sz w:val="21"/>
    </w:rPr>
  </w:style>
  <w:style w:type="paragraph" w:styleId="11">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2">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13">
    <w:name w:val="Title"/>
    <w:basedOn w:val="1"/>
    <w:next w:val="1"/>
    <w:link w:val="27"/>
    <w:qFormat/>
    <w:uiPriority w:val="0"/>
    <w:pPr>
      <w:spacing w:before="60" w:after="60"/>
      <w:jc w:val="center"/>
      <w:outlineLvl w:val="0"/>
    </w:pPr>
    <w:rPr>
      <w:rFonts w:ascii="Cambria" w:hAnsi="Cambria" w:eastAsia="黑体" w:cs="Times New Roman"/>
      <w:b/>
      <w:bCs/>
      <w:kern w:val="0"/>
      <w:sz w:val="32"/>
      <w:szCs w:val="32"/>
    </w:rPr>
  </w:style>
  <w:style w:type="paragraph" w:styleId="14">
    <w:name w:val="annotation subject"/>
    <w:basedOn w:val="3"/>
    <w:next w:val="3"/>
    <w:link w:val="28"/>
    <w:qFormat/>
    <w:uiPriority w:val="0"/>
    <w:rPr>
      <w:b/>
      <w:bCs/>
    </w:rPr>
  </w:style>
  <w:style w:type="character" w:styleId="17">
    <w:name w:val="page number"/>
    <w:basedOn w:val="16"/>
    <w:qFormat/>
    <w:uiPriority w:val="0"/>
    <w:rPr>
      <w:rFonts w:ascii="Times New Roman" w:hAnsi="Times New Roman" w:eastAsia="宋体" w:cs="Times New Roman"/>
      <w:lang w:val="en-US" w:eastAsia="zh-CN" w:bidi="ar-SA"/>
    </w:rPr>
  </w:style>
  <w:style w:type="character" w:styleId="18">
    <w:name w:val="annotation reference"/>
    <w:qFormat/>
    <w:uiPriority w:val="0"/>
    <w:rPr>
      <w:rFonts w:ascii="Times New Roman" w:hAnsi="Times New Roman" w:eastAsia="宋体" w:cs="Times New Roman"/>
      <w:sz w:val="21"/>
      <w:szCs w:val="21"/>
      <w:lang w:val="en-US" w:eastAsia="zh-CN" w:bidi="ar-SA"/>
    </w:rPr>
  </w:style>
  <w:style w:type="character" w:customStyle="1" w:styleId="19">
    <w:name w:val="页眉 Char"/>
    <w:basedOn w:val="16"/>
    <w:link w:val="9"/>
    <w:semiHidden/>
    <w:uiPriority w:val="99"/>
    <w:rPr>
      <w:sz w:val="18"/>
      <w:szCs w:val="18"/>
    </w:rPr>
  </w:style>
  <w:style w:type="character" w:customStyle="1" w:styleId="20">
    <w:name w:val="页脚 Char"/>
    <w:basedOn w:val="16"/>
    <w:link w:val="8"/>
    <w:semiHidden/>
    <w:uiPriority w:val="99"/>
    <w:rPr>
      <w:sz w:val="18"/>
      <w:szCs w:val="18"/>
    </w:rPr>
  </w:style>
  <w:style w:type="character" w:customStyle="1" w:styleId="21">
    <w:name w:val="标题 1 Char"/>
    <w:basedOn w:val="16"/>
    <w:link w:val="2"/>
    <w:uiPriority w:val="0"/>
    <w:rPr>
      <w:rFonts w:ascii="Times New Roman" w:hAnsi="Times New Roman" w:eastAsia="宋体" w:cs="Times New Roman"/>
      <w:b/>
      <w:bCs/>
      <w:kern w:val="44"/>
      <w:sz w:val="30"/>
      <w:szCs w:val="44"/>
    </w:rPr>
  </w:style>
  <w:style w:type="character" w:customStyle="1" w:styleId="22">
    <w:name w:val="批注文字 Char"/>
    <w:basedOn w:val="16"/>
    <w:link w:val="3"/>
    <w:qFormat/>
    <w:uiPriority w:val="0"/>
    <w:rPr>
      <w:sz w:val="24"/>
      <w:szCs w:val="24"/>
    </w:rPr>
  </w:style>
  <w:style w:type="character" w:customStyle="1" w:styleId="23">
    <w:name w:val="正文文本 Char"/>
    <w:basedOn w:val="16"/>
    <w:link w:val="4"/>
    <w:qFormat/>
    <w:uiPriority w:val="0"/>
    <w:rPr>
      <w:sz w:val="24"/>
      <w:szCs w:val="24"/>
    </w:rPr>
  </w:style>
  <w:style w:type="character" w:customStyle="1" w:styleId="24">
    <w:name w:val="纯文本 Char"/>
    <w:basedOn w:val="16"/>
    <w:link w:val="5"/>
    <w:qFormat/>
    <w:uiPriority w:val="0"/>
    <w:rPr>
      <w:rFonts w:ascii="宋体" w:hAnsi="Courier New" w:eastAsia="宋体" w:cs="Times New Roman"/>
      <w:kern w:val="0"/>
      <w:sz w:val="20"/>
      <w:szCs w:val="21"/>
    </w:rPr>
  </w:style>
  <w:style w:type="character" w:customStyle="1" w:styleId="25">
    <w:name w:val="正文文本缩进 2 Char"/>
    <w:basedOn w:val="16"/>
    <w:link w:val="6"/>
    <w:qFormat/>
    <w:uiPriority w:val="0"/>
    <w:rPr>
      <w:rFonts w:ascii="Times New Roman" w:hAnsi="Times New Roman" w:eastAsia="宋体" w:cs="Times New Roman"/>
      <w:kern w:val="0"/>
      <w:sz w:val="20"/>
      <w:szCs w:val="24"/>
    </w:rPr>
  </w:style>
  <w:style w:type="character" w:customStyle="1" w:styleId="26">
    <w:name w:val="批注框文本 Char"/>
    <w:basedOn w:val="16"/>
    <w:link w:val="7"/>
    <w:qFormat/>
    <w:uiPriority w:val="0"/>
    <w:rPr>
      <w:sz w:val="18"/>
      <w:szCs w:val="18"/>
    </w:rPr>
  </w:style>
  <w:style w:type="character" w:customStyle="1" w:styleId="27">
    <w:name w:val="标题 Char"/>
    <w:basedOn w:val="16"/>
    <w:link w:val="13"/>
    <w:uiPriority w:val="0"/>
    <w:rPr>
      <w:rFonts w:ascii="Cambria" w:hAnsi="Cambria" w:eastAsia="黑体" w:cs="Times New Roman"/>
      <w:b/>
      <w:bCs/>
      <w:kern w:val="0"/>
      <w:sz w:val="32"/>
      <w:szCs w:val="32"/>
    </w:rPr>
  </w:style>
  <w:style w:type="character" w:customStyle="1" w:styleId="28">
    <w:name w:val="批注主题 Char"/>
    <w:basedOn w:val="22"/>
    <w:link w:val="14"/>
    <w:qFormat/>
    <w:uiPriority w:val="0"/>
    <w:rPr>
      <w:b/>
      <w:bCs/>
    </w:rPr>
  </w:style>
  <w:style w:type="character" w:customStyle="1" w:styleId="29">
    <w:name w:val="zbggmain style9"/>
    <w:basedOn w:val="16"/>
    <w:qFormat/>
    <w:uiPriority w:val="0"/>
    <w:rPr>
      <w:rFonts w:ascii="Times New Roman" w:hAnsi="Times New Roman" w:eastAsia="宋体" w:cs="Times New Roman"/>
      <w:lang w:val="en-US" w:eastAsia="zh-CN" w:bidi="ar-SA"/>
    </w:rPr>
  </w:style>
  <w:style w:type="paragraph" w:customStyle="1" w:styleId="3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32">
    <w:name w:val="列出段落1"/>
    <w:basedOn w:val="1"/>
    <w:unhideWhenUsed/>
    <w:qFormat/>
    <w:uiPriority w:val="99"/>
    <w:pPr>
      <w:ind w:firstLine="420" w:firstLineChars="200"/>
    </w:p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63B562-A0E6-4CA2-998E-F570E09AED7D}">
  <ds:schemaRefs/>
</ds:datastoreItem>
</file>

<file path=docProps/app.xml><?xml version="1.0" encoding="utf-8"?>
<Properties xmlns="http://schemas.openxmlformats.org/officeDocument/2006/extended-properties" xmlns:vt="http://schemas.openxmlformats.org/officeDocument/2006/docPropsVTypes">
  <Template>Normal</Template>
  <Pages>40</Pages>
  <Words>3934</Words>
  <Characters>22426</Characters>
  <Lines>186</Lines>
  <Paragraphs>52</Paragraphs>
  <TotalTime>0</TotalTime>
  <ScaleCrop>false</ScaleCrop>
  <LinksUpToDate>false</LinksUpToDate>
  <CharactersWithSpaces>26308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2019-10-11T02:42:00Z</dcterms:created>
  <dc:creator>楼铁文</dc:creator>
  <cp:lastModifiedBy>贾思勰</cp:lastModifiedBy>
  <dcterms:modified xsi:type="dcterms:W3CDTF">2019-11-04T09:23:03Z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