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line="560" w:lineRule="exact"/>
        <w:jc w:val="center"/>
        <w:textAlignment w:val="bottom"/>
        <w:rPr>
          <w:rFonts w:ascii="宋体" w:hAnsi="宋体" w:eastAsia="宋体" w:cs="宋体"/>
          <w:b/>
          <w:sz w:val="24"/>
          <w:szCs w:val="24"/>
        </w:rPr>
      </w:pPr>
      <w:bookmarkStart w:id="0" w:name="_Toc321925451"/>
    </w:p>
    <w:p>
      <w:pPr>
        <w:widowControl/>
        <w:autoSpaceDE w:val="0"/>
        <w:autoSpaceDN w:val="0"/>
        <w:spacing w:line="560" w:lineRule="exact"/>
        <w:jc w:val="center"/>
        <w:textAlignment w:val="bottom"/>
        <w:rPr>
          <w:rFonts w:ascii="宋体" w:hAnsi="宋体" w:eastAsia="宋体" w:cs="宋体"/>
          <w:b/>
          <w:sz w:val="24"/>
          <w:szCs w:val="24"/>
        </w:rPr>
      </w:pPr>
    </w:p>
    <w:p>
      <w:pPr>
        <w:widowControl/>
        <w:autoSpaceDE w:val="0"/>
        <w:autoSpaceDN w:val="0"/>
        <w:spacing w:line="560" w:lineRule="exact"/>
        <w:jc w:val="center"/>
        <w:textAlignment w:val="bottom"/>
        <w:rPr>
          <w:rFonts w:ascii="宋体" w:hAnsi="宋体" w:eastAsia="宋体" w:cs="宋体"/>
          <w:b/>
          <w:sz w:val="44"/>
          <w:szCs w:val="44"/>
        </w:rPr>
      </w:pPr>
      <w:r>
        <w:rPr>
          <w:rFonts w:hint="eastAsia" w:ascii="宋体" w:hAnsi="宋体" w:eastAsia="宋体" w:cs="宋体"/>
          <w:b/>
          <w:sz w:val="44"/>
          <w:szCs w:val="44"/>
        </w:rPr>
        <w:t>杭州萧山国际机场</w:t>
      </w:r>
    </w:p>
    <w:p>
      <w:pPr>
        <w:widowControl/>
        <w:autoSpaceDE w:val="0"/>
        <w:autoSpaceDN w:val="0"/>
        <w:spacing w:line="560" w:lineRule="exact"/>
        <w:jc w:val="center"/>
        <w:textAlignment w:val="bottom"/>
        <w:rPr>
          <w:rFonts w:ascii="宋体" w:hAnsi="宋体" w:eastAsia="宋体" w:cs="宋体"/>
          <w:b/>
          <w:sz w:val="44"/>
          <w:szCs w:val="44"/>
        </w:rPr>
      </w:pPr>
      <w:r>
        <w:rPr>
          <w:rFonts w:hint="eastAsia" w:ascii="宋体" w:hAnsi="宋体" w:eastAsia="宋体" w:cs="宋体"/>
          <w:b/>
          <w:sz w:val="44"/>
          <w:szCs w:val="44"/>
          <w:u w:val="single"/>
        </w:rPr>
        <w:t>飞行区</w:t>
      </w:r>
      <w:r>
        <w:rPr>
          <w:rFonts w:ascii="宋体" w:hAnsi="宋体" w:eastAsia="宋体" w:cs="宋体"/>
          <w:b/>
          <w:sz w:val="44"/>
          <w:szCs w:val="44"/>
          <w:u w:val="single"/>
        </w:rPr>
        <w:t>中心轮胎</w:t>
      </w:r>
      <w:r>
        <w:rPr>
          <w:rFonts w:hint="eastAsia" w:ascii="宋体" w:hAnsi="宋体" w:eastAsia="宋体" w:cs="宋体"/>
          <w:b/>
          <w:sz w:val="44"/>
          <w:szCs w:val="44"/>
          <w:u w:val="single"/>
        </w:rPr>
        <w:t>采购</w:t>
      </w:r>
      <w:r>
        <w:rPr>
          <w:rFonts w:hint="eastAsia" w:ascii="宋体" w:hAnsi="宋体" w:eastAsia="宋体" w:cs="宋体"/>
          <w:b/>
          <w:sz w:val="44"/>
          <w:szCs w:val="44"/>
        </w:rPr>
        <w:t>项目</w:t>
      </w:r>
    </w:p>
    <w:p>
      <w:pPr>
        <w:widowControl/>
        <w:autoSpaceDE w:val="0"/>
        <w:autoSpaceDN w:val="0"/>
        <w:spacing w:line="560" w:lineRule="exact"/>
        <w:jc w:val="center"/>
        <w:textAlignment w:val="bottom"/>
        <w:rPr>
          <w:rFonts w:ascii="宋体" w:hAnsi="宋体" w:eastAsia="宋体" w:cs="宋体"/>
          <w:b/>
          <w:sz w:val="44"/>
          <w:szCs w:val="44"/>
        </w:rPr>
      </w:pPr>
    </w:p>
    <w:p>
      <w:pPr>
        <w:widowControl/>
        <w:autoSpaceDE w:val="0"/>
        <w:autoSpaceDN w:val="0"/>
        <w:spacing w:line="560" w:lineRule="exact"/>
        <w:jc w:val="center"/>
        <w:textAlignment w:val="bottom"/>
        <w:rPr>
          <w:rFonts w:ascii="宋体" w:hAnsi="宋体" w:eastAsia="宋体" w:cs="宋体"/>
          <w:b/>
          <w:sz w:val="44"/>
          <w:szCs w:val="44"/>
        </w:rPr>
      </w:pPr>
    </w:p>
    <w:p>
      <w:pPr>
        <w:widowControl/>
        <w:autoSpaceDE w:val="0"/>
        <w:autoSpaceDN w:val="0"/>
        <w:spacing w:line="560" w:lineRule="exact"/>
        <w:jc w:val="center"/>
        <w:textAlignment w:val="bottom"/>
        <w:rPr>
          <w:rFonts w:ascii="宋体" w:hAnsi="宋体" w:eastAsia="宋体" w:cs="宋体"/>
          <w:sz w:val="44"/>
          <w:szCs w:val="44"/>
        </w:rPr>
      </w:pPr>
      <w:r>
        <w:rPr>
          <w:rFonts w:hint="eastAsia" w:ascii="宋体" w:hAnsi="宋体" w:eastAsia="宋体" w:cs="宋体"/>
          <w:b/>
          <w:sz w:val="44"/>
          <w:szCs w:val="44"/>
        </w:rPr>
        <w:t>招 标 文 件</w:t>
      </w:r>
    </w:p>
    <w:p>
      <w:pPr>
        <w:widowControl/>
        <w:autoSpaceDE w:val="0"/>
        <w:autoSpaceDN w:val="0"/>
        <w:snapToGrid w:val="0"/>
        <w:spacing w:line="560" w:lineRule="exact"/>
        <w:jc w:val="center"/>
        <w:textAlignment w:val="bottom"/>
        <w:rPr>
          <w:rFonts w:ascii="宋体" w:hAnsi="宋体" w:eastAsia="宋体" w:cs="宋体"/>
          <w:b/>
          <w:sz w:val="24"/>
          <w:szCs w:val="24"/>
        </w:rPr>
      </w:pPr>
    </w:p>
    <w:p>
      <w:pPr>
        <w:widowControl/>
        <w:autoSpaceDE w:val="0"/>
        <w:autoSpaceDN w:val="0"/>
        <w:snapToGrid w:val="0"/>
        <w:spacing w:line="560" w:lineRule="exact"/>
        <w:jc w:val="center"/>
        <w:textAlignment w:val="bottom"/>
        <w:rPr>
          <w:rFonts w:ascii="宋体" w:hAnsi="宋体" w:eastAsia="宋体" w:cs="宋体"/>
          <w:b/>
          <w:sz w:val="24"/>
          <w:szCs w:val="24"/>
        </w:rPr>
      </w:pPr>
    </w:p>
    <w:p>
      <w:pPr>
        <w:widowControl/>
        <w:autoSpaceDE w:val="0"/>
        <w:autoSpaceDN w:val="0"/>
        <w:snapToGrid w:val="0"/>
        <w:spacing w:line="560" w:lineRule="exact"/>
        <w:textAlignment w:val="bottom"/>
        <w:rPr>
          <w:rFonts w:ascii="宋体" w:hAnsi="宋体" w:eastAsia="宋体" w:cs="宋体"/>
          <w:bCs/>
          <w:sz w:val="24"/>
          <w:szCs w:val="24"/>
        </w:rPr>
      </w:pPr>
      <w:r>
        <w:rPr>
          <w:rFonts w:hint="eastAsia" w:ascii="宋体" w:hAnsi="宋体" w:eastAsia="宋体" w:cs="宋体"/>
          <w:b/>
          <w:sz w:val="24"/>
          <w:szCs w:val="24"/>
        </w:rPr>
        <w:t xml:space="preserve">                             </w:t>
      </w:r>
    </w:p>
    <w:p>
      <w:pPr>
        <w:widowControl/>
        <w:tabs>
          <w:tab w:val="left" w:pos="5130"/>
        </w:tabs>
        <w:autoSpaceDE w:val="0"/>
        <w:autoSpaceDN w:val="0"/>
        <w:snapToGrid w:val="0"/>
        <w:spacing w:line="560" w:lineRule="exact"/>
        <w:textAlignment w:val="bottom"/>
        <w:rPr>
          <w:rFonts w:ascii="宋体" w:hAnsi="宋体" w:eastAsia="宋体" w:cs="宋体"/>
          <w:b/>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rPr>
        <w:tab/>
      </w:r>
    </w:p>
    <w:p>
      <w:pPr>
        <w:adjustRightInd w:val="0"/>
        <w:snapToGrid w:val="0"/>
        <w:spacing w:line="560" w:lineRule="exact"/>
        <w:jc w:val="center"/>
        <w:textAlignment w:val="bottom"/>
        <w:rPr>
          <w:rFonts w:ascii="宋体" w:hAnsi="宋体" w:eastAsia="宋体" w:cs="宋体"/>
          <w:sz w:val="24"/>
          <w:szCs w:val="24"/>
        </w:rPr>
      </w:pPr>
    </w:p>
    <w:p>
      <w:pPr>
        <w:adjustRightInd w:val="0"/>
        <w:snapToGrid w:val="0"/>
        <w:spacing w:line="560" w:lineRule="exact"/>
        <w:jc w:val="center"/>
        <w:textAlignment w:val="bottom"/>
        <w:rPr>
          <w:rFonts w:ascii="宋体" w:hAnsi="宋体" w:eastAsia="宋体" w:cs="宋体"/>
          <w:sz w:val="24"/>
          <w:szCs w:val="24"/>
        </w:rPr>
      </w:pPr>
    </w:p>
    <w:p>
      <w:pPr>
        <w:adjustRightInd w:val="0"/>
        <w:snapToGrid w:val="0"/>
        <w:spacing w:line="560" w:lineRule="exact"/>
        <w:jc w:val="center"/>
        <w:textAlignment w:val="bottom"/>
        <w:rPr>
          <w:rFonts w:ascii="宋体" w:hAnsi="宋体" w:eastAsia="宋体" w:cs="宋体"/>
          <w:sz w:val="24"/>
          <w:szCs w:val="24"/>
        </w:rPr>
      </w:pPr>
    </w:p>
    <w:p>
      <w:pPr>
        <w:adjustRightInd w:val="0"/>
        <w:snapToGrid w:val="0"/>
        <w:spacing w:line="560" w:lineRule="exact"/>
        <w:jc w:val="center"/>
        <w:textAlignment w:val="bottom"/>
        <w:rPr>
          <w:rFonts w:ascii="宋体" w:hAnsi="宋体" w:eastAsia="宋体" w:cs="宋体"/>
          <w:sz w:val="24"/>
          <w:szCs w:val="24"/>
        </w:rPr>
      </w:pPr>
    </w:p>
    <w:p>
      <w:pPr>
        <w:adjustRightInd w:val="0"/>
        <w:snapToGrid w:val="0"/>
        <w:spacing w:line="560" w:lineRule="exact"/>
        <w:jc w:val="center"/>
        <w:textAlignment w:val="bottom"/>
        <w:rPr>
          <w:rFonts w:ascii="宋体" w:hAnsi="宋体" w:eastAsia="宋体" w:cs="宋体"/>
          <w:sz w:val="24"/>
          <w:szCs w:val="24"/>
        </w:rPr>
      </w:pPr>
    </w:p>
    <w:p>
      <w:pPr>
        <w:adjustRightInd w:val="0"/>
        <w:snapToGrid w:val="0"/>
        <w:spacing w:line="560" w:lineRule="exact"/>
        <w:jc w:val="center"/>
        <w:textAlignment w:val="bottom"/>
        <w:rPr>
          <w:rFonts w:ascii="宋体" w:hAnsi="宋体" w:eastAsia="宋体" w:cs="宋体"/>
          <w:sz w:val="24"/>
          <w:szCs w:val="24"/>
        </w:rPr>
      </w:pPr>
    </w:p>
    <w:p>
      <w:pPr>
        <w:snapToGrid w:val="0"/>
        <w:spacing w:line="560" w:lineRule="exact"/>
        <w:jc w:val="center"/>
        <w:rPr>
          <w:rFonts w:ascii="宋体" w:hAnsi="宋体" w:eastAsia="宋体" w:cs="宋体"/>
          <w:sz w:val="24"/>
          <w:szCs w:val="24"/>
        </w:rPr>
      </w:pPr>
      <w:r>
        <w:rPr>
          <w:rFonts w:hint="eastAsia" w:ascii="宋体" w:hAnsi="宋体" w:eastAsia="宋体" w:cs="宋体"/>
          <w:sz w:val="24"/>
          <w:szCs w:val="24"/>
        </w:rPr>
        <w:t>杭州萧山国际机场有限公司</w:t>
      </w:r>
    </w:p>
    <w:p>
      <w:pPr>
        <w:spacing w:line="560" w:lineRule="exact"/>
        <w:rPr>
          <w:rFonts w:ascii="宋体" w:hAnsi="宋体" w:eastAsia="宋体" w:cs="宋体"/>
          <w:sz w:val="24"/>
          <w:szCs w:val="24"/>
        </w:rPr>
      </w:pPr>
    </w:p>
    <w:p>
      <w:pPr>
        <w:pStyle w:val="29"/>
        <w:spacing w:line="560" w:lineRule="exact"/>
        <w:jc w:val="center"/>
        <w:rPr>
          <w:rFonts w:hAnsi="宋体" w:cs="宋体"/>
          <w:sz w:val="24"/>
          <w:szCs w:val="24"/>
          <w:u w:val="single"/>
        </w:rPr>
      </w:pPr>
      <w:r>
        <w:rPr>
          <w:rFonts w:hint="eastAsia" w:hAnsi="宋体" w:cs="宋体"/>
          <w:sz w:val="24"/>
          <w:szCs w:val="24"/>
        </w:rPr>
        <w:t>二Ο一九年</w:t>
      </w:r>
      <w:r>
        <w:rPr>
          <w:rFonts w:hint="eastAsia" w:hAnsi="宋体" w:cs="宋体"/>
          <w:sz w:val="24"/>
          <w:szCs w:val="24"/>
          <w:u w:val="single"/>
        </w:rPr>
        <w:t xml:space="preserve"> 十 </w:t>
      </w:r>
      <w:r>
        <w:rPr>
          <w:rFonts w:hint="eastAsia" w:hAnsi="宋体" w:cs="宋体"/>
          <w:sz w:val="24"/>
          <w:szCs w:val="24"/>
        </w:rPr>
        <w:t>月</w:t>
      </w:r>
    </w:p>
    <w:p>
      <w:pPr>
        <w:snapToGrid w:val="0"/>
        <w:spacing w:line="560" w:lineRule="exact"/>
        <w:jc w:val="center"/>
        <w:rPr>
          <w:rFonts w:ascii="宋体" w:hAnsi="宋体" w:eastAsia="宋体" w:cs="宋体"/>
          <w:b/>
          <w:bCs/>
          <w:sz w:val="24"/>
          <w:szCs w:val="24"/>
        </w:rPr>
      </w:pPr>
    </w:p>
    <w:p>
      <w:pPr>
        <w:spacing w:line="560" w:lineRule="exact"/>
        <w:jc w:val="center"/>
        <w:rPr>
          <w:rFonts w:ascii="宋体" w:hAnsi="宋体" w:eastAsia="宋体" w:cs="宋体"/>
          <w:b/>
          <w:sz w:val="24"/>
          <w:szCs w:val="24"/>
        </w:rPr>
      </w:pPr>
    </w:p>
    <w:p>
      <w:pPr>
        <w:spacing w:line="560" w:lineRule="exact"/>
        <w:jc w:val="center"/>
        <w:rPr>
          <w:rFonts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目  录</w:t>
      </w:r>
    </w:p>
    <w:p>
      <w:pPr>
        <w:spacing w:line="560" w:lineRule="exact"/>
        <w:jc w:val="center"/>
        <w:rPr>
          <w:rFonts w:ascii="宋体" w:hAnsi="宋体" w:eastAsia="宋体" w:cs="宋体"/>
          <w:b/>
          <w:bCs/>
          <w:sz w:val="24"/>
          <w:szCs w:val="24"/>
        </w:rPr>
      </w:pPr>
    </w:p>
    <w:p>
      <w:pPr>
        <w:spacing w:line="560" w:lineRule="exact"/>
        <w:jc w:val="center"/>
        <w:rPr>
          <w:rFonts w:ascii="宋体" w:hAnsi="宋体" w:eastAsia="宋体" w:cs="宋体"/>
          <w:b/>
          <w:sz w:val="24"/>
          <w:szCs w:val="24"/>
        </w:rPr>
      </w:pPr>
    </w:p>
    <w:p>
      <w:pPr>
        <w:pStyle w:val="36"/>
        <w:tabs>
          <w:tab w:val="right" w:leader="dot" w:pos="8290"/>
        </w:tabs>
        <w:spacing w:line="560" w:lineRule="exact"/>
        <w:rPr>
          <w:rFonts w:ascii="宋体" w:hAnsi="宋体" w:eastAsia="宋体" w:cs="宋体"/>
          <w:sz w:val="24"/>
        </w:rPr>
      </w:pPr>
      <w:r>
        <w:rPr>
          <w:rFonts w:hint="eastAsia" w:ascii="宋体" w:hAnsi="宋体" w:eastAsia="宋体" w:cs="宋体"/>
          <w:b/>
          <w:sz w:val="24"/>
        </w:rPr>
        <w:fldChar w:fldCharType="begin"/>
      </w:r>
      <w:r>
        <w:rPr>
          <w:rFonts w:hint="eastAsia" w:ascii="宋体" w:hAnsi="宋体" w:eastAsia="宋体" w:cs="宋体"/>
          <w:b/>
          <w:sz w:val="24"/>
        </w:rPr>
        <w:instrText xml:space="preserve"> TOC \o "1-1" \h \z \u </w:instrText>
      </w:r>
      <w:r>
        <w:rPr>
          <w:rFonts w:hint="eastAsia" w:ascii="宋体" w:hAnsi="宋体" w:eastAsia="宋体" w:cs="宋体"/>
          <w:b/>
          <w:sz w:val="24"/>
        </w:rPr>
        <w:fldChar w:fldCharType="separate"/>
      </w:r>
      <w:r>
        <w:rPr>
          <w:rFonts w:hint="eastAsia" w:ascii="宋体" w:hAnsi="宋体" w:eastAsia="宋体" w:cs="宋体"/>
          <w:sz w:val="24"/>
        </w:rPr>
        <w:t>第一章  招标公告</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_Toc321925451 \h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p>
    <w:p>
      <w:pPr>
        <w:pStyle w:val="36"/>
        <w:tabs>
          <w:tab w:val="right" w:leader="dot" w:pos="8290"/>
        </w:tabs>
        <w:spacing w:line="560" w:lineRule="exact"/>
        <w:rPr>
          <w:rFonts w:ascii="宋体" w:hAnsi="宋体" w:eastAsia="宋体" w:cs="宋体"/>
          <w:sz w:val="24"/>
        </w:rPr>
      </w:pPr>
      <w:r>
        <w:rPr>
          <w:rFonts w:hint="eastAsia" w:ascii="宋体" w:hAnsi="宋体" w:eastAsia="宋体" w:cs="宋体"/>
          <w:sz w:val="24"/>
        </w:rPr>
        <w:t>第二章  投标人须知</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_Toc321925452 \h </w:instrText>
      </w:r>
      <w:r>
        <w:rPr>
          <w:rFonts w:hint="eastAsia" w:ascii="宋体" w:hAnsi="宋体" w:eastAsia="宋体" w:cs="宋体"/>
          <w:sz w:val="24"/>
        </w:rPr>
        <w:fldChar w:fldCharType="separate"/>
      </w:r>
      <w:r>
        <w:rPr>
          <w:rFonts w:hint="eastAsia" w:ascii="宋体" w:hAnsi="宋体" w:eastAsia="宋体" w:cs="宋体"/>
          <w:sz w:val="24"/>
        </w:rPr>
        <w:t>- 5 -</w:t>
      </w:r>
      <w:r>
        <w:rPr>
          <w:rFonts w:hint="eastAsia" w:ascii="宋体" w:hAnsi="宋体" w:eastAsia="宋体" w:cs="宋体"/>
          <w:sz w:val="24"/>
        </w:rPr>
        <w:fldChar w:fldCharType="end"/>
      </w:r>
    </w:p>
    <w:p>
      <w:pPr>
        <w:pStyle w:val="36"/>
        <w:tabs>
          <w:tab w:val="right" w:leader="dot" w:pos="8290"/>
        </w:tabs>
        <w:spacing w:line="560" w:lineRule="exact"/>
        <w:rPr>
          <w:rFonts w:ascii="宋体" w:hAnsi="宋体" w:eastAsia="宋体" w:cs="宋体"/>
          <w:sz w:val="24"/>
        </w:rPr>
      </w:pPr>
      <w:r>
        <w:rPr>
          <w:rFonts w:hint="eastAsia" w:ascii="宋体" w:hAnsi="宋体" w:eastAsia="宋体" w:cs="宋体"/>
          <w:sz w:val="24"/>
        </w:rPr>
        <w:t>第三章  货物需求一览表及技术规格</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_Toc321925453 \h </w:instrText>
      </w:r>
      <w:r>
        <w:rPr>
          <w:rFonts w:hint="eastAsia" w:ascii="宋体" w:hAnsi="宋体" w:eastAsia="宋体" w:cs="宋体"/>
          <w:sz w:val="24"/>
        </w:rPr>
        <w:fldChar w:fldCharType="separate"/>
      </w:r>
      <w:r>
        <w:rPr>
          <w:rFonts w:hint="eastAsia" w:ascii="宋体" w:hAnsi="宋体" w:eastAsia="宋体" w:cs="宋体"/>
          <w:sz w:val="24"/>
        </w:rPr>
        <w:t>- 15 -</w:t>
      </w:r>
      <w:r>
        <w:rPr>
          <w:rFonts w:hint="eastAsia" w:ascii="宋体" w:hAnsi="宋体" w:eastAsia="宋体" w:cs="宋体"/>
          <w:sz w:val="24"/>
        </w:rPr>
        <w:fldChar w:fldCharType="end"/>
      </w:r>
    </w:p>
    <w:p>
      <w:pPr>
        <w:pStyle w:val="36"/>
        <w:tabs>
          <w:tab w:val="right" w:leader="dot" w:pos="8290"/>
        </w:tabs>
        <w:spacing w:line="560" w:lineRule="exact"/>
        <w:rPr>
          <w:rFonts w:ascii="宋体" w:hAnsi="宋体" w:eastAsia="宋体" w:cs="宋体"/>
          <w:sz w:val="24"/>
        </w:rPr>
      </w:pPr>
      <w:r>
        <w:rPr>
          <w:rFonts w:hint="eastAsia" w:ascii="宋体" w:hAnsi="宋体" w:eastAsia="宋体" w:cs="宋体"/>
          <w:sz w:val="24"/>
        </w:rPr>
        <w:t>第四章  合同条款</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_Toc321925454 \h </w:instrText>
      </w:r>
      <w:r>
        <w:rPr>
          <w:rFonts w:hint="eastAsia" w:ascii="宋体" w:hAnsi="宋体" w:eastAsia="宋体" w:cs="宋体"/>
          <w:sz w:val="24"/>
        </w:rPr>
        <w:fldChar w:fldCharType="separate"/>
      </w:r>
      <w:r>
        <w:rPr>
          <w:rFonts w:hint="eastAsia" w:ascii="宋体" w:hAnsi="宋体" w:eastAsia="宋体" w:cs="宋体"/>
          <w:sz w:val="24"/>
        </w:rPr>
        <w:t>- 18 -</w:t>
      </w:r>
      <w:r>
        <w:rPr>
          <w:rFonts w:hint="eastAsia" w:ascii="宋体" w:hAnsi="宋体" w:eastAsia="宋体" w:cs="宋体"/>
          <w:sz w:val="24"/>
        </w:rPr>
        <w:fldChar w:fldCharType="end"/>
      </w:r>
    </w:p>
    <w:p>
      <w:pPr>
        <w:pStyle w:val="36"/>
        <w:tabs>
          <w:tab w:val="right" w:leader="dot" w:pos="8290"/>
        </w:tabs>
        <w:spacing w:line="560" w:lineRule="exact"/>
        <w:rPr>
          <w:rFonts w:ascii="宋体" w:hAnsi="宋体" w:eastAsia="宋体" w:cs="宋体"/>
          <w:sz w:val="24"/>
        </w:rPr>
      </w:pPr>
      <w:r>
        <w:rPr>
          <w:rFonts w:hint="eastAsia" w:ascii="宋体" w:hAnsi="宋体" w:eastAsia="宋体" w:cs="宋体"/>
          <w:kern w:val="0"/>
          <w:sz w:val="24"/>
        </w:rPr>
        <w:t>第五章  评标方法及标准</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_Toc321925456 \h </w:instrText>
      </w:r>
      <w:r>
        <w:rPr>
          <w:rFonts w:hint="eastAsia" w:ascii="宋体" w:hAnsi="宋体" w:eastAsia="宋体" w:cs="宋体"/>
          <w:sz w:val="24"/>
        </w:rPr>
        <w:fldChar w:fldCharType="separate"/>
      </w:r>
      <w:r>
        <w:rPr>
          <w:rFonts w:hint="eastAsia" w:ascii="宋体" w:hAnsi="宋体" w:eastAsia="宋体" w:cs="宋体"/>
          <w:sz w:val="24"/>
        </w:rPr>
        <w:t>- 22 -</w:t>
      </w:r>
      <w:r>
        <w:rPr>
          <w:rFonts w:hint="eastAsia" w:ascii="宋体" w:hAnsi="宋体" w:eastAsia="宋体" w:cs="宋体"/>
          <w:sz w:val="24"/>
        </w:rPr>
        <w:fldChar w:fldCharType="end"/>
      </w:r>
    </w:p>
    <w:p>
      <w:pPr>
        <w:pStyle w:val="36"/>
        <w:tabs>
          <w:tab w:val="right" w:leader="dot" w:pos="8290"/>
        </w:tabs>
        <w:spacing w:line="560" w:lineRule="exact"/>
        <w:rPr>
          <w:rFonts w:ascii="宋体" w:hAnsi="宋体" w:eastAsia="宋体" w:cs="宋体"/>
          <w:sz w:val="24"/>
        </w:rPr>
      </w:pPr>
      <w:r>
        <w:rPr>
          <w:rFonts w:hint="eastAsia" w:ascii="宋体" w:hAnsi="宋体" w:eastAsia="宋体" w:cs="宋体"/>
          <w:sz w:val="24"/>
        </w:rPr>
        <w:t>第六章  投标文件格式</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_Toc321925457 \h </w:instrText>
      </w:r>
      <w:r>
        <w:rPr>
          <w:rFonts w:hint="eastAsia" w:ascii="宋体" w:hAnsi="宋体" w:eastAsia="宋体" w:cs="宋体"/>
          <w:sz w:val="24"/>
        </w:rPr>
        <w:fldChar w:fldCharType="separate"/>
      </w:r>
      <w:r>
        <w:rPr>
          <w:rFonts w:hint="eastAsia" w:ascii="宋体" w:hAnsi="宋体" w:eastAsia="宋体" w:cs="宋体"/>
          <w:sz w:val="24"/>
        </w:rPr>
        <w:t>- 31 -</w:t>
      </w:r>
      <w:r>
        <w:rPr>
          <w:rFonts w:hint="eastAsia" w:ascii="宋体" w:hAnsi="宋体" w:eastAsia="宋体" w:cs="宋体"/>
          <w:sz w:val="24"/>
        </w:rPr>
        <w:fldChar w:fldCharType="end"/>
      </w:r>
    </w:p>
    <w:p>
      <w:pPr>
        <w:tabs>
          <w:tab w:val="right" w:leader="dot" w:pos="8364"/>
        </w:tabs>
        <w:spacing w:line="560" w:lineRule="exact"/>
        <w:rPr>
          <w:rFonts w:ascii="宋体" w:hAnsi="宋体" w:eastAsia="宋体" w:cs="宋体"/>
          <w:b/>
          <w:sz w:val="24"/>
          <w:szCs w:val="24"/>
        </w:rPr>
      </w:pPr>
      <w:r>
        <w:rPr>
          <w:rFonts w:hint="eastAsia" w:ascii="宋体" w:hAnsi="宋体" w:eastAsia="宋体" w:cs="宋体"/>
          <w:b/>
          <w:sz w:val="24"/>
          <w:szCs w:val="24"/>
        </w:rPr>
        <w:fldChar w:fldCharType="end"/>
      </w:r>
    </w:p>
    <w:p>
      <w:pPr>
        <w:spacing w:line="560" w:lineRule="exact"/>
        <w:rPr>
          <w:rFonts w:ascii="宋体" w:hAnsi="宋体" w:eastAsia="宋体" w:cs="宋体"/>
          <w:b/>
          <w:sz w:val="24"/>
          <w:szCs w:val="24"/>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ascii="宋体" w:hAnsi="宋体" w:eastAsia="宋体" w:cs="宋体"/>
          <w:b/>
          <w:sz w:val="24"/>
          <w:szCs w:val="24"/>
        </w:rPr>
        <w:t xml:space="preserve">                                                          </w:t>
      </w:r>
    </w:p>
    <w:p>
      <w:pPr>
        <w:pStyle w:val="48"/>
        <w:spacing w:line="560" w:lineRule="exact"/>
        <w:rPr>
          <w:rFonts w:ascii="宋体" w:hAnsi="宋体" w:eastAsia="宋体" w:cs="宋体"/>
          <w:sz w:val="24"/>
          <w:szCs w:val="24"/>
        </w:rPr>
      </w:pPr>
      <w:r>
        <w:rPr>
          <w:rFonts w:hint="eastAsia" w:ascii="宋体" w:hAnsi="宋体" w:eastAsia="宋体" w:cs="宋体"/>
          <w:sz w:val="24"/>
          <w:szCs w:val="24"/>
        </w:rPr>
        <w:t>第一章 招标公告</w:t>
      </w:r>
      <w:bookmarkEnd w:id="0"/>
    </w:p>
    <w:p>
      <w:pPr>
        <w:widowControl/>
        <w:snapToGrid w:val="0"/>
        <w:spacing w:line="560" w:lineRule="exact"/>
        <w:jc w:val="left"/>
        <w:rPr>
          <w:rFonts w:ascii="宋体" w:hAnsi="宋体" w:eastAsia="宋体" w:cs="宋体"/>
          <w:b/>
          <w:bCs/>
          <w:kern w:val="0"/>
          <w:sz w:val="24"/>
          <w:szCs w:val="24"/>
        </w:rPr>
      </w:pPr>
    </w:p>
    <w:p>
      <w:pPr>
        <w:widowControl/>
        <w:snapToGrid w:val="0"/>
        <w:spacing w:line="560" w:lineRule="exact"/>
        <w:jc w:val="left"/>
        <w:rPr>
          <w:rFonts w:ascii="宋体" w:hAnsi="宋体" w:eastAsia="宋体" w:cs="宋体"/>
          <w:kern w:val="0"/>
          <w:sz w:val="24"/>
          <w:szCs w:val="24"/>
        </w:rPr>
      </w:pPr>
      <w:bookmarkStart w:id="91" w:name="_GoBack"/>
      <w:r>
        <w:rPr>
          <w:rFonts w:hint="eastAsia" w:ascii="宋体" w:hAnsi="宋体" w:eastAsia="宋体" w:cs="宋体"/>
          <w:b/>
          <w:bCs/>
          <w:kern w:val="0"/>
          <w:sz w:val="24"/>
          <w:szCs w:val="24"/>
        </w:rPr>
        <w:t>一、招标内容</w:t>
      </w:r>
    </w:p>
    <w:p>
      <w:pPr>
        <w:adjustRightInd w:val="0"/>
        <w:snapToGrid w:val="0"/>
        <w:spacing w:line="560" w:lineRule="exact"/>
        <w:jc w:val="left"/>
        <w:rPr>
          <w:rFonts w:ascii="宋体" w:hAnsi="宋体" w:eastAsia="宋体" w:cs="宋体"/>
          <w:caps/>
          <w:sz w:val="24"/>
          <w:szCs w:val="24"/>
        </w:rPr>
      </w:pPr>
      <w:r>
        <w:rPr>
          <w:rFonts w:hint="eastAsia" w:ascii="宋体" w:hAnsi="宋体" w:eastAsia="宋体" w:cs="宋体"/>
          <w:caps/>
          <w:sz w:val="24"/>
          <w:szCs w:val="24"/>
        </w:rPr>
        <w:t xml:space="preserve">    杭州萧山国际机场有限公司就杭州萧山国际机场飞行区中心</w:t>
      </w:r>
      <w:r>
        <w:rPr>
          <w:rFonts w:ascii="宋体" w:hAnsi="宋体" w:eastAsia="宋体" w:cs="宋体"/>
          <w:caps/>
          <w:sz w:val="24"/>
          <w:szCs w:val="24"/>
        </w:rPr>
        <w:t>轮胎</w:t>
      </w:r>
      <w:r>
        <w:rPr>
          <w:rFonts w:hint="eastAsia" w:ascii="宋体" w:hAnsi="宋体" w:eastAsia="宋体" w:cs="宋体"/>
          <w:caps/>
          <w:sz w:val="24"/>
          <w:szCs w:val="24"/>
        </w:rPr>
        <w:t>采购项目进行公开招标，欢迎符合资格要求的供应商参与投标。</w:t>
      </w:r>
    </w:p>
    <w:p>
      <w:pPr>
        <w:adjustRightInd w:val="0"/>
        <w:snapToGrid w:val="0"/>
        <w:spacing w:line="560" w:lineRule="exact"/>
        <w:jc w:val="left"/>
        <w:rPr>
          <w:rFonts w:ascii="宋体" w:hAnsi="宋体" w:eastAsia="宋体" w:cs="宋体"/>
          <w:caps/>
          <w:color w:val="FF0000"/>
          <w:sz w:val="24"/>
          <w:szCs w:val="24"/>
          <w:highlight w:val="cyan"/>
        </w:rPr>
      </w:pPr>
      <w:r>
        <w:rPr>
          <w:rFonts w:ascii="宋体" w:hAnsi="宋体" w:eastAsia="宋体" w:cs="宋体"/>
          <w:caps/>
          <w:sz w:val="24"/>
          <w:szCs w:val="24"/>
        </w:rPr>
        <w:t xml:space="preserve">    招标货物名称、数量及主要技术规格</w:t>
      </w:r>
    </w:p>
    <w:tbl>
      <w:tblPr>
        <w:tblStyle w:val="52"/>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275"/>
        <w:gridCol w:w="2835"/>
        <w:gridCol w:w="1555"/>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0" w:type="dxa"/>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caps/>
                <w:sz w:val="24"/>
                <w:szCs w:val="24"/>
              </w:rPr>
              <w:t>轮胎</w:t>
            </w:r>
            <w:r>
              <w:rPr>
                <w:rFonts w:ascii="宋体" w:hAnsi="宋体" w:eastAsia="宋体" w:cs="宋体"/>
                <w:caps/>
                <w:sz w:val="24"/>
                <w:szCs w:val="24"/>
              </w:rPr>
              <w:t>型号</w:t>
            </w:r>
          </w:p>
        </w:tc>
        <w:tc>
          <w:tcPr>
            <w:tcW w:w="1275" w:type="dxa"/>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caps/>
                <w:sz w:val="24"/>
                <w:szCs w:val="24"/>
              </w:rPr>
              <w:t>预估数量</w:t>
            </w:r>
          </w:p>
        </w:tc>
        <w:tc>
          <w:tcPr>
            <w:tcW w:w="2835" w:type="dxa"/>
            <w:vAlign w:val="center"/>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caps/>
                <w:sz w:val="24"/>
                <w:szCs w:val="24"/>
              </w:rPr>
              <w:t>供货期</w:t>
            </w:r>
          </w:p>
        </w:tc>
        <w:tc>
          <w:tcPr>
            <w:tcW w:w="1555" w:type="dxa"/>
            <w:vAlign w:val="center"/>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caps/>
                <w:sz w:val="24"/>
                <w:szCs w:val="24"/>
              </w:rPr>
              <w:t>交货地点</w:t>
            </w:r>
          </w:p>
        </w:tc>
        <w:tc>
          <w:tcPr>
            <w:tcW w:w="1555" w:type="dxa"/>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cap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195/60R16</w:t>
            </w:r>
          </w:p>
        </w:tc>
        <w:tc>
          <w:tcPr>
            <w:tcW w:w="1275" w:type="dxa"/>
            <w:vAlign w:val="center"/>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sz w:val="24"/>
                <w:szCs w:val="24"/>
              </w:rPr>
              <w:t>38</w:t>
            </w:r>
          </w:p>
        </w:tc>
        <w:tc>
          <w:tcPr>
            <w:tcW w:w="2835" w:type="dxa"/>
            <w:vMerge w:val="restart"/>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合同签订后，中标人在接到招标人提出供货需求后30日历天内完成供货</w:t>
            </w:r>
          </w:p>
        </w:tc>
        <w:tc>
          <w:tcPr>
            <w:tcW w:w="1555" w:type="dxa"/>
            <w:vMerge w:val="restart"/>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杭州萧山国际机场内</w:t>
            </w:r>
          </w:p>
        </w:tc>
        <w:tc>
          <w:tcPr>
            <w:tcW w:w="1555" w:type="dxa"/>
            <w:vMerge w:val="restart"/>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品牌要求：朝阳或相当于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195/60R14</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80</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225/65R17</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245/70R16</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22</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175/70R14</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13</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255/70R16</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215/70R15</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5</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215/75R15</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24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CR520，7.50-16</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GB538，14.9-30，R-1</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GB558，12-38，R-1</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6.50R15</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205/70R15</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2</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8.25R20</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6</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12.4-24（前）</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3</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16.9-34（后）</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3</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750-16（前）</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2</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16.9-30（后）</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1</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7.50-16（前）</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14.9-30（后）</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255/60R18</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235/75R15</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650-15LT</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15</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rPr>
                <w:rFonts w:ascii="宋体" w:hAnsi="宋体" w:eastAsia="宋体" w:cs="宋体"/>
                <w:sz w:val="24"/>
                <w:szCs w:val="24"/>
              </w:rPr>
            </w:pPr>
            <w:r>
              <w:rPr>
                <w:rFonts w:hint="eastAsia" w:ascii="宋体" w:hAnsi="宋体" w:eastAsia="宋体" w:cs="宋体"/>
                <w:sz w:val="24"/>
                <w:szCs w:val="24"/>
              </w:rPr>
              <w:t xml:space="preserve">      合计</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274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bl>
    <w:p>
      <w:pPr>
        <w:widowControl/>
        <w:snapToGrid w:val="0"/>
        <w:spacing w:line="5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二、投标人资格要求 </w:t>
      </w:r>
    </w:p>
    <w:p>
      <w:pPr>
        <w:adjustRightInd w:val="0"/>
        <w:snapToGrid w:val="0"/>
        <w:spacing w:line="560" w:lineRule="exact"/>
        <w:ind w:firstLine="420"/>
        <w:jc w:val="left"/>
        <w:rPr>
          <w:rFonts w:ascii="宋体" w:hAnsi="宋体" w:eastAsia="宋体" w:cs="宋体"/>
          <w:caps/>
          <w:sz w:val="24"/>
          <w:szCs w:val="24"/>
        </w:rPr>
      </w:pPr>
      <w:r>
        <w:rPr>
          <w:rFonts w:hint="eastAsia" w:ascii="宋体" w:hAnsi="宋体" w:eastAsia="宋体" w:cs="宋体"/>
          <w:caps/>
          <w:sz w:val="24"/>
          <w:szCs w:val="24"/>
        </w:rPr>
        <w:t>（1）具有独立法人资格的制造商或代理商，制造商注册资金不少于人民币</w:t>
      </w:r>
      <w:r>
        <w:rPr>
          <w:rFonts w:ascii="宋体" w:hAnsi="宋体" w:eastAsia="宋体" w:cs="宋体"/>
          <w:caps/>
          <w:sz w:val="24"/>
          <w:szCs w:val="24"/>
        </w:rPr>
        <w:t>100万元或等值外币(按投标截止日当天中国银行公布的外汇牌价的中间价换算)，代理商注册资金不少于人民币100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adjustRightInd w:val="0"/>
        <w:snapToGrid w:val="0"/>
        <w:spacing w:line="560" w:lineRule="exact"/>
        <w:jc w:val="left"/>
        <w:rPr>
          <w:rFonts w:ascii="宋体" w:hAnsi="宋体" w:eastAsia="宋体" w:cs="宋体"/>
          <w:caps/>
          <w:sz w:val="24"/>
          <w:szCs w:val="24"/>
        </w:rPr>
      </w:pPr>
      <w:r>
        <w:rPr>
          <w:rFonts w:hint="eastAsia" w:ascii="宋体" w:hAnsi="宋体" w:eastAsia="宋体" w:cs="宋体"/>
          <w:caps/>
          <w:sz w:val="24"/>
          <w:szCs w:val="24"/>
        </w:rPr>
        <w:t xml:space="preserve">    （2）依据最高人民法院等九部门《关于在招标投标活动中对失信被执行人实施联合惩戒的通知》，投标人不得为失信被执行人。（通过信用中国网站</w:t>
      </w:r>
      <w:r>
        <w:rPr>
          <w:rFonts w:ascii="宋体" w:hAnsi="宋体" w:eastAsia="宋体" w:cs="宋体"/>
          <w:caps/>
          <w:sz w:val="24"/>
          <w:szCs w:val="24"/>
        </w:rPr>
        <w:t>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adjustRightInd w:val="0"/>
        <w:snapToGrid w:val="0"/>
        <w:spacing w:line="560" w:lineRule="exact"/>
        <w:ind w:firstLine="420"/>
        <w:jc w:val="left"/>
        <w:rPr>
          <w:rFonts w:ascii="宋体" w:hAnsi="宋体" w:eastAsia="宋体" w:cs="宋体"/>
          <w:caps/>
          <w:sz w:val="24"/>
          <w:szCs w:val="24"/>
        </w:rPr>
      </w:pPr>
      <w:r>
        <w:rPr>
          <w:rFonts w:hint="eastAsia" w:ascii="宋体" w:hAnsi="宋体" w:eastAsia="宋体" w:cs="宋体"/>
          <w:caps/>
          <w:sz w:val="24"/>
          <w:szCs w:val="24"/>
        </w:rPr>
        <w:t>（3）近年（</w:t>
      </w:r>
      <w:r>
        <w:rPr>
          <w:rFonts w:ascii="宋体" w:hAnsi="宋体" w:eastAsia="宋体" w:cs="宋体"/>
          <w:caps/>
          <w:sz w:val="24"/>
          <w:szCs w:val="24"/>
        </w:rPr>
        <w:t>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adjustRightInd w:val="0"/>
        <w:snapToGrid w:val="0"/>
        <w:spacing w:line="560" w:lineRule="exact"/>
        <w:ind w:firstLine="420"/>
        <w:jc w:val="left"/>
        <w:rPr>
          <w:rFonts w:ascii="宋体" w:hAnsi="宋体" w:eastAsia="宋体" w:cs="宋体"/>
          <w:caps/>
          <w:sz w:val="24"/>
          <w:szCs w:val="24"/>
        </w:rPr>
      </w:pPr>
      <w:r>
        <w:rPr>
          <w:rFonts w:hint="eastAsia" w:ascii="宋体" w:hAnsi="宋体" w:eastAsia="宋体" w:cs="宋体"/>
          <w:caps/>
          <w:sz w:val="24"/>
          <w:szCs w:val="24"/>
        </w:rPr>
        <w:t>（</w:t>
      </w:r>
      <w:r>
        <w:rPr>
          <w:rFonts w:ascii="宋体" w:hAnsi="宋体" w:eastAsia="宋体" w:cs="宋体"/>
          <w:caps/>
          <w:sz w:val="24"/>
          <w:szCs w:val="24"/>
        </w:rPr>
        <w:t>4</w:t>
      </w:r>
      <w:r>
        <w:rPr>
          <w:rFonts w:hint="eastAsia" w:ascii="宋体" w:hAnsi="宋体" w:eastAsia="宋体" w:cs="宋体"/>
          <w:caps/>
          <w:sz w:val="24"/>
          <w:szCs w:val="24"/>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adjustRightInd w:val="0"/>
        <w:snapToGrid w:val="0"/>
        <w:spacing w:line="560" w:lineRule="exact"/>
        <w:ind w:firstLine="420"/>
        <w:jc w:val="left"/>
        <w:rPr>
          <w:rFonts w:ascii="宋体" w:hAnsi="宋体" w:eastAsia="宋体" w:cs="宋体"/>
          <w:caps/>
          <w:sz w:val="24"/>
          <w:szCs w:val="24"/>
        </w:rPr>
      </w:pPr>
      <w:r>
        <w:rPr>
          <w:rFonts w:hint="eastAsia" w:ascii="宋体" w:hAnsi="宋体" w:eastAsia="宋体" w:cs="宋体"/>
          <w:caps/>
          <w:sz w:val="24"/>
          <w:szCs w:val="24"/>
        </w:rPr>
        <w:t>（</w:t>
      </w:r>
      <w:r>
        <w:rPr>
          <w:rFonts w:ascii="宋体" w:hAnsi="宋体" w:eastAsia="宋体" w:cs="宋体"/>
          <w:caps/>
          <w:sz w:val="24"/>
          <w:szCs w:val="24"/>
        </w:rPr>
        <w:t>5）代理商需具有招标设备制造商的授权书（需提供授权书复印件并加盖投标人公章作为证明材料，原件备查）</w:t>
      </w:r>
      <w:r>
        <w:rPr>
          <w:rFonts w:hint="eastAsia" w:ascii="宋体" w:hAnsi="宋体" w:eastAsia="宋体" w:cs="宋体"/>
          <w:caps/>
          <w:sz w:val="24"/>
          <w:szCs w:val="24"/>
        </w:rPr>
        <w:t>。</w:t>
      </w:r>
    </w:p>
    <w:p>
      <w:pPr>
        <w:widowControl/>
        <w:adjustRightInd w:val="0"/>
        <w:snapToGrid w:val="0"/>
        <w:spacing w:line="560" w:lineRule="exac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6</w:t>
      </w:r>
      <w:r>
        <w:rPr>
          <w:rFonts w:hint="eastAsia" w:ascii="宋体" w:hAnsi="宋体" w:eastAsia="宋体" w:cs="宋体"/>
          <w:kern w:val="0"/>
          <w:sz w:val="24"/>
          <w:szCs w:val="24"/>
        </w:rPr>
        <w:t>）若投标人提供虚假证明，或投标时提供的样品技术参数低于投标文件所列参数，将取消投标资格；</w:t>
      </w:r>
    </w:p>
    <w:p>
      <w:pPr>
        <w:adjustRightInd w:val="0"/>
        <w:snapToGrid w:val="0"/>
        <w:spacing w:line="560" w:lineRule="exact"/>
        <w:ind w:firstLine="420"/>
        <w:jc w:val="left"/>
        <w:rPr>
          <w:rFonts w:ascii="宋体" w:hAnsi="宋体" w:eastAsia="宋体" w:cs="宋体"/>
          <w:caps/>
          <w:sz w:val="24"/>
          <w:szCs w:val="24"/>
        </w:rPr>
      </w:pPr>
      <w:r>
        <w:rPr>
          <w:rFonts w:hint="eastAsia" w:ascii="宋体" w:hAnsi="宋体" w:eastAsia="宋体" w:cs="宋体"/>
          <w:caps/>
          <w:sz w:val="24"/>
          <w:szCs w:val="24"/>
        </w:rPr>
        <w:t>（</w:t>
      </w:r>
      <w:r>
        <w:rPr>
          <w:rFonts w:ascii="宋体" w:hAnsi="宋体" w:eastAsia="宋体" w:cs="宋体"/>
          <w:caps/>
          <w:sz w:val="24"/>
          <w:szCs w:val="24"/>
        </w:rPr>
        <w:t>7</w:t>
      </w:r>
      <w:r>
        <w:rPr>
          <w:rFonts w:hint="eastAsia" w:ascii="宋体" w:hAnsi="宋体" w:eastAsia="宋体" w:cs="宋体"/>
          <w:caps/>
          <w:sz w:val="24"/>
          <w:szCs w:val="24"/>
        </w:rPr>
        <w:t>）本项目不接受联合体投标。</w:t>
      </w:r>
    </w:p>
    <w:p>
      <w:pPr>
        <w:widowControl/>
        <w:snapToGrid w:val="0"/>
        <w:spacing w:line="5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三、招标文件获取</w:t>
      </w:r>
    </w:p>
    <w:p>
      <w:pPr>
        <w:widowControl/>
        <w:adjustRightInd w:val="0"/>
        <w:snapToGrid w:val="0"/>
        <w:spacing w:line="5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p>
    <w:p>
      <w:pPr>
        <w:widowControl/>
        <w:adjustRightInd w:val="0"/>
        <w:snapToGrid w:val="0"/>
        <w:spacing w:line="5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招标文件下载</w:t>
      </w:r>
    </w:p>
    <w:p>
      <w:pPr>
        <w:widowControl/>
        <w:snapToGrid w:val="0"/>
        <w:spacing w:line="5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四、投标文件的递交</w:t>
      </w:r>
    </w:p>
    <w:p>
      <w:pPr>
        <w:widowControl/>
        <w:adjustRightInd w:val="0"/>
        <w:snapToGrid w:val="0"/>
        <w:spacing w:line="5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（1）投标文件递交截止时间：2019年</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25</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分（北京时间）。投标文件在封口处加盖公章，并派专人于2019年</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25</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分（北京时间）前送至杭州萧山国际机场翔越路综合服务楼园区招标中心，逾期无效；若采用投递（邮寄）方式的，2019年</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25</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分（北京时间）前投递至杭州萧山国际机场</w:t>
      </w:r>
      <w:r>
        <w:rPr>
          <w:rFonts w:ascii="宋体" w:hAnsi="宋体" w:eastAsia="宋体" w:cs="宋体"/>
          <w:kern w:val="0"/>
          <w:sz w:val="24"/>
          <w:szCs w:val="24"/>
        </w:rPr>
        <w:t>AOC楼813室</w:t>
      </w:r>
      <w:r>
        <w:rPr>
          <w:rFonts w:hint="eastAsia" w:ascii="宋体" w:hAnsi="宋体" w:eastAsia="宋体" w:cs="宋体"/>
          <w:kern w:val="0"/>
          <w:sz w:val="24"/>
          <w:szCs w:val="24"/>
        </w:rPr>
        <w:t>，逾期无效。</w:t>
      </w:r>
    </w:p>
    <w:p>
      <w:pPr>
        <w:widowControl/>
        <w:adjustRightInd w:val="0"/>
        <w:snapToGrid w:val="0"/>
        <w:spacing w:line="5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（2）逾期送达或者未送达指定地点的投标文件，招标人不予受理。</w:t>
      </w:r>
    </w:p>
    <w:p>
      <w:pPr>
        <w:widowControl/>
        <w:snapToGrid w:val="0"/>
        <w:spacing w:line="5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五、发布公告的媒介</w:t>
      </w:r>
    </w:p>
    <w:p>
      <w:pPr>
        <w:widowControl/>
        <w:adjustRightInd w:val="0"/>
        <w:snapToGrid w:val="0"/>
        <w:spacing w:line="5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本次招标公告在中国采购与招标网和杭州萧山机场有限公司主页上发布</w:t>
      </w:r>
    </w:p>
    <w:p>
      <w:pPr>
        <w:widowControl/>
        <w:adjustRightInd w:val="0"/>
        <w:snapToGrid w:val="0"/>
        <w:spacing w:line="5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中国采购与招标网  </w:t>
      </w:r>
      <w:r>
        <w:fldChar w:fldCharType="begin"/>
      </w:r>
      <w:r>
        <w:instrText xml:space="preserve"> HYPERLINK "http://www.chinabidding.com.cn" </w:instrText>
      </w:r>
      <w:r>
        <w:fldChar w:fldCharType="separate"/>
      </w:r>
      <w:r>
        <w:rPr>
          <w:rFonts w:hint="eastAsia" w:ascii="宋体" w:hAnsi="宋体" w:eastAsia="宋体" w:cs="宋体"/>
          <w:kern w:val="0"/>
          <w:sz w:val="24"/>
          <w:szCs w:val="24"/>
        </w:rPr>
        <w:t>http://www.chinabidding.com.cn</w:t>
      </w:r>
      <w:r>
        <w:rPr>
          <w:rFonts w:hint="eastAsia" w:ascii="宋体" w:hAnsi="宋体" w:eastAsia="宋体" w:cs="宋体"/>
          <w:kern w:val="0"/>
          <w:sz w:val="24"/>
          <w:szCs w:val="24"/>
        </w:rPr>
        <w:fldChar w:fldCharType="end"/>
      </w:r>
    </w:p>
    <w:p>
      <w:pPr>
        <w:widowControl/>
        <w:adjustRightInd w:val="0"/>
        <w:snapToGrid w:val="0"/>
        <w:spacing w:line="5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杭州萧山机场有限公司主页http://www.hzairport.com</w:t>
      </w:r>
    </w:p>
    <w:p>
      <w:pPr>
        <w:widowControl/>
        <w:snapToGrid w:val="0"/>
        <w:spacing w:line="5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六、联系方式</w:t>
      </w:r>
    </w:p>
    <w:p>
      <w:pPr>
        <w:widowControl/>
        <w:adjustRightInd w:val="0"/>
        <w:snapToGrid w:val="0"/>
        <w:spacing w:line="5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投标联系人：朱芸        联系电话： 0571-83837787</w:t>
      </w:r>
    </w:p>
    <w:p>
      <w:pPr>
        <w:widowControl/>
        <w:adjustRightInd w:val="0"/>
        <w:snapToGrid w:val="0"/>
        <w:spacing w:line="5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技术联系人：高利华         联系电话： 0571-83837813</w:t>
      </w:r>
    </w:p>
    <w:p>
      <w:pPr>
        <w:widowControl/>
        <w:adjustRightInd w:val="0"/>
        <w:snapToGrid w:val="0"/>
        <w:spacing w:line="5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招标监督人：邓飞           联系电话： 0571-83837891</w:t>
      </w:r>
    </w:p>
    <w:bookmarkEnd w:id="91"/>
    <w:p>
      <w:pPr>
        <w:widowControl/>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rPr>
        <w:br w:type="page"/>
      </w:r>
      <w:bookmarkStart w:id="1" w:name="_Toc321925452"/>
      <w:r>
        <w:rPr>
          <w:rFonts w:hint="eastAsia" w:ascii="宋体" w:hAnsi="宋体" w:eastAsia="宋体" w:cs="宋体"/>
          <w:sz w:val="24"/>
          <w:szCs w:val="24"/>
        </w:rPr>
        <w:t>第二章  投标人须知</w:t>
      </w:r>
      <w:bookmarkEnd w:id="1"/>
    </w:p>
    <w:p>
      <w:pPr>
        <w:pStyle w:val="32"/>
        <w:spacing w:line="560" w:lineRule="exact"/>
        <w:jc w:val="center"/>
        <w:rPr>
          <w:rFonts w:ascii="宋体" w:hAnsi="宋体" w:cs="宋体"/>
          <w:b/>
          <w:sz w:val="24"/>
          <w:szCs w:val="24"/>
        </w:rPr>
      </w:pPr>
      <w:r>
        <w:rPr>
          <w:rFonts w:hint="eastAsia" w:ascii="宋体" w:hAnsi="宋体" w:cs="宋体"/>
          <w:b/>
          <w:sz w:val="24"/>
          <w:szCs w:val="24"/>
        </w:rPr>
        <w:t>投标人须知前附表</w:t>
      </w:r>
    </w:p>
    <w:tbl>
      <w:tblPr>
        <w:tblStyle w:val="52"/>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sz w:val="24"/>
                <w:szCs w:val="24"/>
              </w:rPr>
              <w:t>1.1.1</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项目名称</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杭州萧山国际机场飞行区中心</w:t>
            </w:r>
            <w:r>
              <w:rPr>
                <w:rFonts w:ascii="宋体" w:hAnsi="宋体" w:eastAsia="宋体" w:cs="宋体"/>
                <w:kern w:val="0"/>
                <w:sz w:val="24"/>
                <w:szCs w:val="24"/>
              </w:rPr>
              <w:t>轮胎</w:t>
            </w:r>
            <w:r>
              <w:rPr>
                <w:rFonts w:hint="eastAsia" w:ascii="宋体" w:hAnsi="宋体" w:eastAsia="宋体" w:cs="宋体"/>
                <w:kern w:val="0"/>
                <w:sz w:val="24"/>
                <w:szCs w:val="24"/>
              </w:rPr>
              <w:t>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sz w:val="24"/>
                <w:szCs w:val="24"/>
              </w:rPr>
            </w:pPr>
            <w:r>
              <w:rPr>
                <w:rFonts w:hint="eastAsia" w:ascii="宋体" w:hAnsi="宋体" w:eastAsia="宋体" w:cs="宋体"/>
                <w:sz w:val="24"/>
                <w:szCs w:val="24"/>
              </w:rPr>
              <w:t>1.1.2</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交货地点</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杭州萧山国际机场</w:t>
            </w:r>
            <w:r>
              <w:rPr>
                <w:rFonts w:hint="eastAsia" w:ascii="宋体" w:hAnsi="宋体" w:eastAsia="宋体" w:cs="宋体"/>
                <w:sz w:val="24"/>
                <w:szCs w:val="24"/>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sz w:val="24"/>
                <w:szCs w:val="24"/>
              </w:rPr>
            </w:pPr>
            <w:r>
              <w:rPr>
                <w:rFonts w:hint="eastAsia" w:ascii="宋体" w:hAnsi="宋体" w:eastAsia="宋体" w:cs="宋体"/>
                <w:sz w:val="24"/>
                <w:szCs w:val="24"/>
              </w:rPr>
              <w:t>1.2</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资金来源</w:t>
            </w:r>
          </w:p>
        </w:tc>
        <w:tc>
          <w:tcPr>
            <w:tcW w:w="6487" w:type="dxa"/>
            <w:vAlign w:val="center"/>
          </w:tcPr>
          <w:p>
            <w:pPr>
              <w:autoSpaceDE w:val="0"/>
              <w:autoSpaceDN w:val="0"/>
              <w:adjustRightInd w:val="0"/>
              <w:snapToGrid w:val="0"/>
              <w:rPr>
                <w:rFonts w:ascii="宋体" w:hAnsi="宋体" w:eastAsia="宋体" w:cs="宋体"/>
                <w:kern w:val="0"/>
                <w:sz w:val="24"/>
                <w:szCs w:val="24"/>
              </w:rPr>
            </w:pPr>
            <w:r>
              <w:rPr>
                <w:rStyle w:val="93"/>
                <w:rFonts w:hint="eastAsia" w:ascii="宋体" w:hAnsi="宋体" w:eastAsia="宋体" w:cs="宋体"/>
                <w:sz w:val="24"/>
                <w:szCs w:val="24"/>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1.3</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招标内容</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见招标公告，具体要求详见第三章“货物需求一览表及技术规格”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1.4</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招标人式</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资格审查</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1.6</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投标人资质条件、能力和信誉</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详见招标公告“投标人资格要求”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1.7</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供货期</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sz w:val="24"/>
                <w:szCs w:val="24"/>
              </w:rPr>
              <w:t>合同签订后，中标人在接到招标人提出供货需求后30日历天。</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投标人须在投标文件中提供最快交货时间和详细的供货计划。投标人可根据自身经验、技术水平及管理能力自报竞争性供货期，但不得超过招标人明确的计划供货期。一旦中标，该供货期即为合同供货期。整个项目供货期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1.8</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质量要求</w:t>
            </w:r>
          </w:p>
        </w:tc>
        <w:tc>
          <w:tcPr>
            <w:tcW w:w="6487" w:type="dxa"/>
            <w:vAlign w:val="center"/>
          </w:tcPr>
          <w:p>
            <w:pPr>
              <w:rPr>
                <w:rFonts w:ascii="宋体" w:hAnsi="宋体" w:eastAsia="宋体" w:cs="宋体"/>
                <w:sz w:val="24"/>
                <w:szCs w:val="24"/>
              </w:rPr>
            </w:pPr>
            <w:r>
              <w:rPr>
                <w:rFonts w:hint="eastAsia" w:ascii="宋体" w:hAnsi="宋体" w:eastAsia="宋体" w:cs="宋体"/>
                <w:iCs/>
                <w:sz w:val="24"/>
                <w:szCs w:val="24"/>
              </w:rPr>
              <w:t>符</w:t>
            </w:r>
            <w:r>
              <w:rPr>
                <w:rFonts w:hint="eastAsia" w:ascii="宋体" w:hAnsi="宋体" w:eastAsia="宋体" w:cs="宋体"/>
                <w:sz w:val="24"/>
                <w:szCs w:val="24"/>
              </w:rPr>
              <w:t>合国家现行</w:t>
            </w:r>
            <w:r>
              <w:rPr>
                <w:rFonts w:hint="eastAsia" w:ascii="宋体" w:hAnsi="宋体" w:eastAsia="宋体" w:cs="宋体"/>
                <w:sz w:val="24"/>
                <w:szCs w:val="24"/>
                <w:u w:val="single"/>
              </w:rPr>
              <w:t>相关</w:t>
            </w:r>
            <w:r>
              <w:rPr>
                <w:rFonts w:hint="eastAsia" w:ascii="宋体" w:hAnsi="宋体" w:eastAsia="宋体" w:cs="宋体"/>
                <w:sz w:val="24"/>
                <w:szCs w:val="24"/>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1.9.1</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踏勘现场</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sym w:font="Wingdings" w:char="F0FE"/>
            </w:r>
            <w:r>
              <w:rPr>
                <w:rFonts w:hint="eastAsia" w:ascii="宋体" w:hAnsi="宋体" w:eastAsia="宋体" w:cs="宋体"/>
                <w:kern w:val="0"/>
                <w:sz w:val="24"/>
                <w:szCs w:val="24"/>
              </w:rPr>
              <w:t>不组织</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□组织，踏勘时间：</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1.10</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投标预备会</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sym w:font="Wingdings" w:char="F0FE"/>
            </w:r>
            <w:r>
              <w:rPr>
                <w:rFonts w:hint="eastAsia" w:ascii="宋体" w:hAnsi="宋体" w:eastAsia="宋体" w:cs="宋体"/>
                <w:kern w:val="0"/>
                <w:sz w:val="24"/>
                <w:szCs w:val="24"/>
              </w:rPr>
              <w:t>不召开</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□召开，召开时间：</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2.2.1</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投标人提出问题的截止时间</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2019年</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18</w:t>
            </w:r>
            <w:r>
              <w:rPr>
                <w:rFonts w:hint="eastAsia" w:ascii="宋体" w:hAnsi="宋体" w:eastAsia="宋体" w:cs="宋体"/>
                <w:kern w:val="0"/>
                <w:sz w:val="24"/>
                <w:szCs w:val="24"/>
              </w:rPr>
              <w:t>日11：30前，以书面加盖公章的形式通过</w:t>
            </w:r>
            <w:r>
              <w:rPr>
                <w:rFonts w:ascii="宋体" w:hAnsi="宋体" w:eastAsia="宋体" w:cs="宋体"/>
                <w:kern w:val="0"/>
                <w:sz w:val="24"/>
                <w:szCs w:val="24"/>
              </w:rPr>
              <w:t>E-mail或传真提交给招标人（</w:t>
            </w:r>
            <w:r>
              <w:rPr>
                <w:rFonts w:hint="eastAsia" w:ascii="宋体" w:hAnsi="宋体" w:eastAsia="宋体" w:cs="宋体"/>
                <w:kern w:val="0"/>
                <w:sz w:val="24"/>
                <w:szCs w:val="24"/>
              </w:rPr>
              <w:t>技术</w:t>
            </w:r>
            <w:r>
              <w:rPr>
                <w:rFonts w:ascii="宋体" w:hAnsi="宋体" w:eastAsia="宋体" w:cs="宋体"/>
                <w:kern w:val="0"/>
                <w:sz w:val="24"/>
                <w:szCs w:val="24"/>
              </w:rPr>
              <w:t>联系人:</w:t>
            </w:r>
            <w:r>
              <w:rPr>
                <w:rFonts w:hint="eastAsia" w:ascii="宋体" w:hAnsi="宋体" w:eastAsia="宋体" w:cs="宋体"/>
                <w:kern w:val="0"/>
                <w:sz w:val="24"/>
                <w:szCs w:val="24"/>
              </w:rPr>
              <w:t>高利华</w:t>
            </w:r>
            <w:r>
              <w:rPr>
                <w:rFonts w:ascii="宋体" w:hAnsi="宋体" w:eastAsia="宋体" w:cs="宋体"/>
                <w:kern w:val="0"/>
                <w:sz w:val="24"/>
                <w:szCs w:val="24"/>
              </w:rPr>
              <w:t>，电话0571-83837813；传真：0571-83837814；电子邮箱：gaolihua@hzairport.com）投标人必须在规定时间前提出对招标文件的疑问，否则招标人有权拒绝接收和拒绝回答未在截止时间前提出的疑问。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2.2.2</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投标截止时间</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2019年</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25</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2.2.3</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投标人确认收到招标文件澄清的时间</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2.3.2</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投标人确认收到招标文件修改的时间</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3.4.1</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投标有效期</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3.5.1</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投标保证金</w:t>
            </w:r>
          </w:p>
        </w:tc>
        <w:tc>
          <w:tcPr>
            <w:tcW w:w="6487" w:type="dxa"/>
            <w:vAlign w:val="center"/>
          </w:tcPr>
          <w:p>
            <w:pPr>
              <w:snapToGrid w:val="0"/>
              <w:rPr>
                <w:rFonts w:ascii="宋体" w:hAnsi="宋体" w:eastAsia="宋体" w:cs="宋体"/>
                <w:sz w:val="24"/>
                <w:szCs w:val="24"/>
              </w:rPr>
            </w:pPr>
            <w:r>
              <w:rPr>
                <w:rFonts w:hint="eastAsia" w:ascii="宋体" w:hAnsi="宋体" w:eastAsia="宋体" w:cs="宋体"/>
                <w:sz w:val="24"/>
                <w:szCs w:val="24"/>
              </w:rPr>
              <w:t>本次投标无需递交投标保证金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3.6.3</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签字或盖章要求</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b/>
                <w:kern w:val="0"/>
                <w:sz w:val="24"/>
                <w:szCs w:val="24"/>
              </w:rPr>
              <w:t>投标文件封面（或扉页）、投标函以及各类报价表</w:t>
            </w:r>
            <w:r>
              <w:rPr>
                <w:rFonts w:hint="eastAsia" w:ascii="宋体" w:hAnsi="宋体" w:eastAsia="宋体" w:cs="宋体"/>
                <w:kern w:val="0"/>
                <w:sz w:val="24"/>
                <w:szCs w:val="24"/>
              </w:rPr>
              <w:t>均须加盖投标人单位公章，并经法定代表人（或其委托代理人）签字或盖章。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3.6.4</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投标文件份数</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3.6.5</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装订要求</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按照投标人须知3.2项约定的投标文件组成内容，投标文件应按以下要求装订：</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sym w:font="Wingdings" w:char="F0FE"/>
            </w:r>
            <w:r>
              <w:rPr>
                <w:rFonts w:hint="eastAsia" w:ascii="宋体" w:hAnsi="宋体" w:eastAsia="宋体" w:cs="宋体"/>
                <w:kern w:val="0"/>
                <w:sz w:val="24"/>
                <w:szCs w:val="24"/>
              </w:rPr>
              <w:t>不分册装订</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□分册装订</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每册采用</w:t>
            </w:r>
            <w:r>
              <w:rPr>
                <w:rFonts w:hint="eastAsia" w:ascii="宋体" w:hAnsi="宋体" w:eastAsia="宋体" w:cs="宋体"/>
                <w:kern w:val="0"/>
                <w:sz w:val="24"/>
                <w:szCs w:val="24"/>
                <w:u w:val="single"/>
              </w:rPr>
              <w:t xml:space="preserve"> 胶装 </w:t>
            </w:r>
            <w:r>
              <w:rPr>
                <w:rFonts w:hint="eastAsia" w:ascii="宋体" w:hAnsi="宋体" w:eastAsia="宋体" w:cs="宋体"/>
                <w:kern w:val="0"/>
                <w:sz w:val="24"/>
                <w:szCs w:val="24"/>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4.1.2</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封套上写明</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招标人的地址：</w:t>
            </w:r>
            <w:r>
              <w:rPr>
                <w:rFonts w:hint="eastAsia" w:ascii="宋体" w:hAnsi="宋体" w:eastAsia="宋体" w:cs="宋体"/>
                <w:sz w:val="24"/>
                <w:szCs w:val="24"/>
                <w:u w:val="single"/>
              </w:rPr>
              <w:t>杭州萧山国际机场内</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招标人名称：</w:t>
            </w:r>
            <w:r>
              <w:rPr>
                <w:rFonts w:hint="eastAsia" w:ascii="宋体" w:hAnsi="宋体" w:eastAsia="宋体" w:cs="宋体"/>
                <w:kern w:val="0"/>
                <w:sz w:val="24"/>
                <w:szCs w:val="24"/>
                <w:u w:val="single"/>
              </w:rPr>
              <w:t>杭州萧山国际机场有限公司</w:t>
            </w:r>
          </w:p>
          <w:p>
            <w:pPr>
              <w:autoSpaceDE w:val="0"/>
              <w:autoSpaceDN w:val="0"/>
              <w:adjustRightInd w:val="0"/>
              <w:snapToGrid w:val="0"/>
              <w:rPr>
                <w:rFonts w:ascii="宋体" w:hAnsi="宋体" w:eastAsia="宋体" w:cs="宋体"/>
                <w:kern w:val="0"/>
                <w:sz w:val="24"/>
                <w:szCs w:val="24"/>
                <w:u w:val="single"/>
              </w:rPr>
            </w:pPr>
            <w:r>
              <w:rPr>
                <w:rFonts w:hint="eastAsia" w:ascii="宋体" w:hAnsi="宋体" w:eastAsia="宋体" w:cs="宋体"/>
                <w:sz w:val="24"/>
                <w:szCs w:val="24"/>
              </w:rPr>
              <w:t>项目名称：</w:t>
            </w:r>
            <w:r>
              <w:rPr>
                <w:rFonts w:hint="eastAsia" w:ascii="宋体" w:hAnsi="宋体" w:eastAsia="宋体" w:cs="宋体"/>
                <w:kern w:val="0"/>
                <w:sz w:val="24"/>
                <w:szCs w:val="24"/>
                <w:u w:val="single"/>
              </w:rPr>
              <w:t>杭州萧山国际机场飞行区</w:t>
            </w:r>
            <w:r>
              <w:rPr>
                <w:rFonts w:ascii="宋体" w:hAnsi="宋体" w:eastAsia="宋体" w:cs="宋体"/>
                <w:kern w:val="0"/>
                <w:sz w:val="24"/>
                <w:szCs w:val="24"/>
                <w:u w:val="single"/>
              </w:rPr>
              <w:t>中心轮胎</w:t>
            </w:r>
            <w:r>
              <w:rPr>
                <w:rFonts w:hint="eastAsia" w:ascii="宋体" w:hAnsi="宋体" w:eastAsia="宋体" w:cs="宋体"/>
                <w:kern w:val="0"/>
                <w:sz w:val="24"/>
                <w:szCs w:val="24"/>
                <w:u w:val="single"/>
              </w:rPr>
              <w:t>采购项目投标文件</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在2019年</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25</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4.2.2</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递交投标文件地点</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b/>
                <w:sz w:val="24"/>
                <w:szCs w:val="24"/>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4.2.3</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是否退还投标文件</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sym w:font="Wingdings" w:char="F0FE"/>
            </w:r>
            <w:r>
              <w:rPr>
                <w:rFonts w:hint="eastAsia" w:ascii="宋体" w:hAnsi="宋体" w:eastAsia="宋体" w:cs="宋体"/>
                <w:kern w:val="0"/>
                <w:sz w:val="24"/>
                <w:szCs w:val="24"/>
              </w:rPr>
              <w:t>否</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5.1.1</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开标时间和地点</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开标时间：同投标截止时间</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5.2</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开标程序</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（1）密封情况检查：由投标人或者其集体推选的代表检查投标文件的密封情况。</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（2）开标顺序：按照后送达先开的顺序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6.1.1</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评标委员会的组建</w:t>
            </w:r>
          </w:p>
        </w:tc>
        <w:tc>
          <w:tcPr>
            <w:tcW w:w="6487" w:type="dxa"/>
            <w:vAlign w:val="center"/>
          </w:tcPr>
          <w:p>
            <w:pPr>
              <w:autoSpaceDE w:val="0"/>
              <w:autoSpaceDN w:val="0"/>
              <w:adjustRightInd w:val="0"/>
              <w:snapToGrid w:val="0"/>
              <w:jc w:val="left"/>
              <w:rPr>
                <w:rFonts w:ascii="宋体" w:hAnsi="宋体" w:eastAsia="宋体" w:cs="宋体"/>
                <w:sz w:val="24"/>
                <w:szCs w:val="24"/>
              </w:rPr>
            </w:pPr>
            <w:r>
              <w:rPr>
                <w:rFonts w:hint="eastAsia" w:ascii="宋体" w:hAnsi="宋体" w:eastAsia="宋体" w:cs="宋体"/>
                <w:sz w:val="24"/>
                <w:szCs w:val="24"/>
              </w:rPr>
              <w:t>评标委员会构成</w:t>
            </w:r>
            <w:r>
              <w:rPr>
                <w:rFonts w:hint="eastAsia" w:ascii="宋体" w:hAnsi="宋体" w:eastAsia="宋体" w:cs="宋体"/>
                <w:kern w:val="0"/>
                <w:sz w:val="24"/>
                <w:szCs w:val="24"/>
              </w:rPr>
              <w:t>：3</w:t>
            </w:r>
            <w:r>
              <w:rPr>
                <w:rFonts w:hint="eastAsia" w:ascii="宋体" w:hAnsi="宋体" w:eastAsia="宋体" w:cs="宋体"/>
                <w:sz w:val="24"/>
                <w:szCs w:val="24"/>
              </w:rPr>
              <w:t>人及以上单数</w:t>
            </w:r>
          </w:p>
          <w:p>
            <w:pPr>
              <w:autoSpaceDE w:val="0"/>
              <w:autoSpaceDN w:val="0"/>
              <w:adjustRightInd w:val="0"/>
              <w:snapToGrid w:val="0"/>
              <w:jc w:val="left"/>
              <w:rPr>
                <w:rFonts w:ascii="宋体" w:hAnsi="宋体" w:eastAsia="宋体" w:cs="宋体"/>
                <w:sz w:val="24"/>
                <w:szCs w:val="24"/>
              </w:rPr>
            </w:pPr>
            <w:r>
              <w:rPr>
                <w:rFonts w:hint="eastAsia" w:ascii="宋体" w:hAnsi="宋体" w:eastAsia="宋体" w:cs="宋体"/>
                <w:sz w:val="24"/>
                <w:szCs w:val="24"/>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7.1</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是否授权评标委员会确定中标人</w:t>
            </w:r>
          </w:p>
        </w:tc>
        <w:tc>
          <w:tcPr>
            <w:tcW w:w="6487" w:type="dxa"/>
            <w:vAlign w:val="center"/>
          </w:tcPr>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t>□是</w:t>
            </w:r>
          </w:p>
          <w:p>
            <w:pPr>
              <w:autoSpaceDE w:val="0"/>
              <w:autoSpaceDN w:val="0"/>
              <w:adjustRightInd w:val="0"/>
              <w:snapToGrid w:val="0"/>
              <w:rPr>
                <w:rFonts w:ascii="宋体" w:hAnsi="宋体" w:eastAsia="宋体" w:cs="宋体"/>
                <w:kern w:val="0"/>
                <w:sz w:val="24"/>
                <w:szCs w:val="24"/>
              </w:rPr>
            </w:pPr>
            <w:r>
              <w:rPr>
                <w:rFonts w:hint="eastAsia" w:ascii="宋体" w:hAnsi="宋体" w:eastAsia="宋体" w:cs="宋体"/>
                <w:kern w:val="0"/>
                <w:sz w:val="24"/>
                <w:szCs w:val="24"/>
              </w:rPr>
              <w:sym w:font="Wingdings" w:char="F0FE"/>
            </w:r>
            <w:r>
              <w:rPr>
                <w:rFonts w:hint="eastAsia" w:ascii="宋体" w:hAnsi="宋体" w:eastAsia="宋体" w:cs="宋体"/>
                <w:kern w:val="0"/>
                <w:sz w:val="24"/>
                <w:szCs w:val="24"/>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ascii="宋体" w:hAnsi="宋体" w:eastAsia="宋体" w:cs="宋体"/>
                <w:kern w:val="0"/>
                <w:sz w:val="24"/>
                <w:szCs w:val="24"/>
              </w:rPr>
              <w:t>7.3.1</w:t>
            </w:r>
          </w:p>
        </w:tc>
        <w:tc>
          <w:tcPr>
            <w:tcW w:w="2004" w:type="dxa"/>
            <w:vAlign w:val="center"/>
          </w:tcPr>
          <w:p>
            <w:pPr>
              <w:autoSpaceDE w:val="0"/>
              <w:autoSpaceDN w:val="0"/>
              <w:adjustRightInd w:val="0"/>
              <w:snapToGrid w:val="0"/>
              <w:jc w:val="center"/>
              <w:rPr>
                <w:rFonts w:ascii="宋体" w:hAnsi="宋体" w:eastAsia="宋体" w:cs="宋体"/>
                <w:kern w:val="0"/>
                <w:sz w:val="24"/>
                <w:szCs w:val="24"/>
              </w:rPr>
            </w:pPr>
            <w:r>
              <w:rPr>
                <w:rFonts w:ascii="宋体" w:hAnsi="宋体" w:eastAsia="宋体" w:cs="宋体"/>
                <w:kern w:val="0"/>
                <w:sz w:val="24"/>
                <w:szCs w:val="24"/>
              </w:rPr>
              <w:t>履约</w:t>
            </w:r>
            <w:r>
              <w:rPr>
                <w:rFonts w:hint="eastAsia" w:ascii="宋体" w:hAnsi="宋体" w:eastAsia="宋体" w:cs="宋体"/>
                <w:kern w:val="0"/>
                <w:sz w:val="24"/>
                <w:szCs w:val="24"/>
              </w:rPr>
              <w:t>保证金</w:t>
            </w:r>
          </w:p>
        </w:tc>
        <w:tc>
          <w:tcPr>
            <w:tcW w:w="6487" w:type="dxa"/>
            <w:vAlign w:val="center"/>
          </w:tcPr>
          <w:p>
            <w:pPr>
              <w:autoSpaceDE w:val="0"/>
              <w:autoSpaceDN w:val="0"/>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p>
        </w:tc>
        <w:tc>
          <w:tcPr>
            <w:tcW w:w="2004" w:type="dxa"/>
            <w:vAlign w:val="center"/>
          </w:tcPr>
          <w:p>
            <w:pPr>
              <w:autoSpaceDE w:val="0"/>
              <w:autoSpaceDN w:val="0"/>
              <w:adjustRightInd w:val="0"/>
              <w:snapToGrid w:val="0"/>
              <w:jc w:val="center"/>
              <w:rPr>
                <w:rFonts w:ascii="宋体" w:hAnsi="宋体" w:eastAsia="宋体" w:cs="宋体"/>
                <w:kern w:val="0"/>
                <w:sz w:val="24"/>
                <w:szCs w:val="24"/>
              </w:rPr>
            </w:pPr>
          </w:p>
        </w:tc>
        <w:tc>
          <w:tcPr>
            <w:tcW w:w="6487" w:type="dxa"/>
            <w:vAlign w:val="center"/>
          </w:tcPr>
          <w:p>
            <w:pPr>
              <w:autoSpaceDE w:val="0"/>
              <w:autoSpaceDN w:val="0"/>
              <w:adjustRightInd w:val="0"/>
              <w:snapToGrid w:val="0"/>
              <w:rPr>
                <w:rFonts w:ascii="宋体" w:hAnsi="宋体" w:eastAsia="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8491" w:type="dxa"/>
            <w:gridSpan w:val="2"/>
            <w:vAlign w:val="center"/>
          </w:tcPr>
          <w:p>
            <w:pPr>
              <w:autoSpaceDE w:val="0"/>
              <w:autoSpaceDN w:val="0"/>
              <w:adjustRightInd w:val="0"/>
              <w:snapToGrid w:val="0"/>
              <w:jc w:val="center"/>
              <w:rPr>
                <w:rFonts w:ascii="宋体" w:hAnsi="宋体" w:eastAsia="宋体" w:cs="宋体"/>
                <w:snapToGrid w:val="0"/>
                <w:sz w:val="24"/>
                <w:szCs w:val="24"/>
              </w:rPr>
            </w:pPr>
            <w:r>
              <w:rPr>
                <w:rFonts w:hint="eastAsia" w:ascii="宋体" w:hAnsi="宋体" w:eastAsia="宋体" w:cs="宋体"/>
                <w:kern w:val="0"/>
                <w:sz w:val="24"/>
                <w:szCs w:val="24"/>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10.2</w:t>
            </w:r>
          </w:p>
        </w:tc>
        <w:tc>
          <w:tcPr>
            <w:tcW w:w="2004" w:type="dxa"/>
            <w:shd w:val="clear" w:color="auto" w:fill="auto"/>
            <w:vAlign w:val="center"/>
          </w:tcPr>
          <w:p>
            <w:pPr>
              <w:pStyle w:val="47"/>
              <w:rPr>
                <w:rFonts w:ascii="宋体" w:hAnsi="宋体" w:cs="宋体"/>
                <w:sz w:val="24"/>
                <w:szCs w:val="24"/>
              </w:rPr>
            </w:pPr>
            <w:r>
              <w:rPr>
                <w:rFonts w:hint="eastAsia" w:ascii="宋体" w:hAnsi="宋体" w:cs="宋体"/>
                <w:sz w:val="24"/>
                <w:szCs w:val="24"/>
              </w:rPr>
              <w:t>其他</w:t>
            </w:r>
          </w:p>
        </w:tc>
        <w:tc>
          <w:tcPr>
            <w:tcW w:w="6487" w:type="dxa"/>
            <w:shd w:val="clear" w:color="auto" w:fill="FFFFFF"/>
            <w:vAlign w:val="center"/>
          </w:tcPr>
          <w:p>
            <w:pPr>
              <w:autoSpaceDE w:val="0"/>
              <w:autoSpaceDN w:val="0"/>
              <w:adjustRightInd w:val="0"/>
              <w:snapToGrid w:val="0"/>
              <w:jc w:val="left"/>
              <w:rPr>
                <w:rFonts w:ascii="宋体" w:hAnsi="宋体" w:eastAsia="宋体" w:cs="宋体"/>
                <w:sz w:val="24"/>
                <w:szCs w:val="24"/>
              </w:rPr>
            </w:pPr>
            <w:r>
              <w:rPr>
                <w:rFonts w:hint="eastAsia" w:ascii="宋体" w:hAnsi="宋体" w:eastAsia="宋体" w:cs="宋体"/>
                <w:sz w:val="24"/>
                <w:szCs w:val="24"/>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utoSpaceDE w:val="0"/>
              <w:autoSpaceDN w:val="0"/>
              <w:adjustRightInd w:val="0"/>
              <w:snapToGrid w:val="0"/>
              <w:jc w:val="left"/>
              <w:rPr>
                <w:rFonts w:ascii="宋体" w:hAnsi="宋体" w:eastAsia="宋体" w:cs="宋体"/>
                <w:kern w:val="0"/>
                <w:sz w:val="24"/>
                <w:szCs w:val="24"/>
              </w:rPr>
            </w:pPr>
            <w:r>
              <w:rPr>
                <w:rFonts w:hint="eastAsia" w:ascii="宋体" w:hAnsi="宋体" w:eastAsia="宋体" w:cs="宋体"/>
                <w:sz w:val="24"/>
                <w:szCs w:val="24"/>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10.3</w:t>
            </w:r>
          </w:p>
        </w:tc>
        <w:tc>
          <w:tcPr>
            <w:tcW w:w="2004" w:type="dxa"/>
            <w:shd w:val="clear" w:color="auto" w:fill="auto"/>
            <w:vAlign w:val="center"/>
          </w:tcPr>
          <w:p>
            <w:pPr>
              <w:pStyle w:val="47"/>
              <w:rPr>
                <w:rFonts w:ascii="宋体" w:hAnsi="宋体" w:cs="宋体"/>
                <w:sz w:val="24"/>
                <w:szCs w:val="24"/>
              </w:rPr>
            </w:pPr>
            <w:r>
              <w:rPr>
                <w:rFonts w:hint="eastAsia" w:ascii="宋体" w:hAnsi="宋体" w:cs="宋体"/>
                <w:sz w:val="24"/>
                <w:szCs w:val="24"/>
              </w:rPr>
              <w:t>备注</w:t>
            </w:r>
          </w:p>
        </w:tc>
        <w:tc>
          <w:tcPr>
            <w:tcW w:w="6487" w:type="dxa"/>
            <w:shd w:val="clear" w:color="auto" w:fill="FFFFFF"/>
            <w:vAlign w:val="center"/>
          </w:tcPr>
          <w:p>
            <w:pPr>
              <w:autoSpaceDE w:val="0"/>
              <w:autoSpaceDN w:val="0"/>
              <w:adjustRightInd w:val="0"/>
              <w:snapToGrid w:val="0"/>
              <w:jc w:val="left"/>
              <w:rPr>
                <w:rFonts w:ascii="宋体" w:hAnsi="宋体" w:eastAsia="宋体" w:cs="宋体"/>
                <w:sz w:val="24"/>
                <w:szCs w:val="24"/>
              </w:rPr>
            </w:pPr>
            <w:r>
              <w:rPr>
                <w:rFonts w:hint="eastAsia" w:ascii="宋体" w:hAnsi="宋体" w:eastAsia="宋体" w:cs="宋体"/>
                <w:sz w:val="24"/>
                <w:szCs w:val="24"/>
              </w:rPr>
              <w:t>本前附表内容与招标文件其他内容不一致之处，以本前附表为准。</w:t>
            </w:r>
          </w:p>
        </w:tc>
      </w:tr>
    </w:tbl>
    <w:p>
      <w:pPr>
        <w:autoSpaceDE w:val="0"/>
        <w:autoSpaceDN w:val="0"/>
        <w:adjustRightInd w:val="0"/>
        <w:snapToGrid w:val="0"/>
        <w:spacing w:line="560" w:lineRule="exact"/>
        <w:rPr>
          <w:rFonts w:ascii="宋体" w:hAnsi="宋体" w:eastAsia="宋体" w:cs="宋体"/>
          <w:b/>
          <w:sz w:val="24"/>
          <w:szCs w:val="24"/>
        </w:rPr>
      </w:pPr>
      <w:bookmarkStart w:id="2" w:name="_Toc26216"/>
    </w:p>
    <w:p>
      <w:pPr>
        <w:autoSpaceDE w:val="0"/>
        <w:autoSpaceDN w:val="0"/>
        <w:adjustRightInd w:val="0"/>
        <w:snapToGrid w:val="0"/>
        <w:spacing w:line="560" w:lineRule="exact"/>
        <w:rPr>
          <w:rFonts w:ascii="宋体" w:hAnsi="宋体" w:eastAsia="宋体" w:cs="宋体"/>
          <w:b/>
          <w:bCs/>
          <w:kern w:val="0"/>
          <w:sz w:val="24"/>
          <w:szCs w:val="24"/>
        </w:rPr>
      </w:pPr>
      <w:r>
        <w:rPr>
          <w:rFonts w:hint="eastAsia" w:ascii="宋体" w:hAnsi="宋体" w:eastAsia="宋体" w:cs="宋体"/>
          <w:b/>
          <w:sz w:val="24"/>
          <w:szCs w:val="24"/>
        </w:rPr>
        <w:br w:type="page"/>
      </w:r>
      <w:bookmarkEnd w:id="2"/>
      <w:r>
        <w:rPr>
          <w:rFonts w:hint="eastAsia" w:ascii="宋体" w:hAnsi="宋体" w:eastAsia="宋体" w:cs="宋体"/>
          <w:b/>
          <w:bCs/>
          <w:kern w:val="0"/>
          <w:sz w:val="24"/>
          <w:szCs w:val="24"/>
        </w:rPr>
        <w:t>1. 总则</w:t>
      </w:r>
    </w:p>
    <w:p>
      <w:pPr>
        <w:autoSpaceDE w:val="0"/>
        <w:autoSpaceDN w:val="0"/>
        <w:adjustRightInd w:val="0"/>
        <w:snapToGrid w:val="0"/>
        <w:spacing w:line="560" w:lineRule="exact"/>
        <w:rPr>
          <w:rFonts w:ascii="宋体" w:hAnsi="宋体" w:eastAsia="宋体" w:cs="宋体"/>
          <w:b/>
          <w:bCs/>
          <w:kern w:val="0"/>
          <w:sz w:val="24"/>
          <w:szCs w:val="24"/>
        </w:rPr>
      </w:pPr>
      <w:r>
        <w:rPr>
          <w:rFonts w:hint="eastAsia" w:ascii="宋体" w:hAnsi="宋体" w:eastAsia="宋体" w:cs="宋体"/>
          <w:b/>
          <w:bCs/>
          <w:kern w:val="0"/>
          <w:sz w:val="24"/>
          <w:szCs w:val="24"/>
        </w:rPr>
        <w:t>1.1 项目概况</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kern w:val="0"/>
          <w:sz w:val="24"/>
          <w:szCs w:val="24"/>
        </w:rPr>
        <w:t>1.1.2项目交货地点见投标人须知前附表</w:t>
      </w:r>
      <w:r>
        <w:rPr>
          <w:rFonts w:hint="eastAsia" w:ascii="宋体" w:hAnsi="宋体" w:eastAsia="宋体" w:cs="宋体"/>
          <w:sz w:val="24"/>
          <w:szCs w:val="24"/>
        </w:rPr>
        <w:t>。</w:t>
      </w:r>
    </w:p>
    <w:p>
      <w:pPr>
        <w:autoSpaceDE w:val="0"/>
        <w:autoSpaceDN w:val="0"/>
        <w:adjustRightInd w:val="0"/>
        <w:snapToGrid w:val="0"/>
        <w:spacing w:line="560" w:lineRule="exact"/>
        <w:rPr>
          <w:rFonts w:ascii="宋体" w:hAnsi="宋体" w:eastAsia="宋体" w:cs="宋体"/>
          <w:b/>
          <w:bCs/>
          <w:kern w:val="0"/>
          <w:sz w:val="24"/>
          <w:szCs w:val="24"/>
        </w:rPr>
      </w:pPr>
      <w:bookmarkStart w:id="3" w:name="_Toc9136"/>
      <w:r>
        <w:rPr>
          <w:rFonts w:hint="eastAsia" w:ascii="宋体" w:hAnsi="宋体" w:eastAsia="宋体" w:cs="宋体"/>
          <w:b/>
          <w:bCs/>
          <w:kern w:val="0"/>
          <w:sz w:val="24"/>
          <w:szCs w:val="24"/>
        </w:rPr>
        <w:t>1.2 资金来源</w:t>
      </w:r>
      <w:bookmarkEnd w:id="3"/>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见投标人须知前附表。</w:t>
      </w:r>
    </w:p>
    <w:p>
      <w:pPr>
        <w:autoSpaceDE w:val="0"/>
        <w:autoSpaceDN w:val="0"/>
        <w:adjustRightInd w:val="0"/>
        <w:snapToGrid w:val="0"/>
        <w:spacing w:line="560" w:lineRule="exact"/>
        <w:rPr>
          <w:rFonts w:ascii="宋体" w:hAnsi="宋体" w:eastAsia="宋体" w:cs="宋体"/>
          <w:b/>
          <w:bCs/>
          <w:kern w:val="0"/>
          <w:sz w:val="24"/>
          <w:szCs w:val="24"/>
        </w:rPr>
      </w:pPr>
      <w:bookmarkStart w:id="4" w:name="_Toc10673"/>
      <w:r>
        <w:rPr>
          <w:rFonts w:hint="eastAsia" w:ascii="宋体" w:hAnsi="宋体" w:eastAsia="宋体" w:cs="宋体"/>
          <w:b/>
          <w:bCs/>
          <w:kern w:val="0"/>
          <w:sz w:val="24"/>
          <w:szCs w:val="24"/>
        </w:rPr>
        <w:t>1.3 招标</w:t>
      </w:r>
      <w:bookmarkEnd w:id="4"/>
      <w:r>
        <w:rPr>
          <w:rFonts w:hint="eastAsia" w:ascii="宋体" w:hAnsi="宋体" w:eastAsia="宋体" w:cs="宋体"/>
          <w:b/>
          <w:bCs/>
          <w:kern w:val="0"/>
          <w:sz w:val="24"/>
          <w:szCs w:val="24"/>
        </w:rPr>
        <w:t>内容</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见投标人须知前附表。</w:t>
      </w:r>
    </w:p>
    <w:p>
      <w:pPr>
        <w:autoSpaceDE w:val="0"/>
        <w:autoSpaceDN w:val="0"/>
        <w:adjustRightInd w:val="0"/>
        <w:snapToGrid w:val="0"/>
        <w:spacing w:line="560" w:lineRule="exact"/>
        <w:rPr>
          <w:rFonts w:ascii="宋体" w:hAnsi="宋体" w:eastAsia="宋体" w:cs="宋体"/>
          <w:b/>
          <w:bCs/>
          <w:kern w:val="0"/>
          <w:sz w:val="24"/>
          <w:szCs w:val="24"/>
        </w:rPr>
      </w:pPr>
      <w:bookmarkStart w:id="5" w:name="_Toc718"/>
      <w:r>
        <w:rPr>
          <w:rFonts w:hint="eastAsia" w:ascii="宋体" w:hAnsi="宋体" w:eastAsia="宋体" w:cs="宋体"/>
          <w:b/>
          <w:bCs/>
          <w:kern w:val="0"/>
          <w:sz w:val="24"/>
          <w:szCs w:val="24"/>
        </w:rPr>
        <w:t>1.4 招标人式</w:t>
      </w:r>
      <w:bookmarkEnd w:id="5"/>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见投标人须知前附表。</w:t>
      </w:r>
    </w:p>
    <w:p>
      <w:pPr>
        <w:autoSpaceDE w:val="0"/>
        <w:autoSpaceDN w:val="0"/>
        <w:adjustRightInd w:val="0"/>
        <w:snapToGrid w:val="0"/>
        <w:spacing w:line="560" w:lineRule="exact"/>
        <w:rPr>
          <w:rFonts w:ascii="宋体" w:hAnsi="宋体" w:eastAsia="宋体" w:cs="宋体"/>
          <w:b/>
          <w:bCs/>
          <w:kern w:val="0"/>
          <w:sz w:val="24"/>
          <w:szCs w:val="24"/>
        </w:rPr>
      </w:pPr>
      <w:bookmarkStart w:id="6" w:name="_Toc9161"/>
      <w:r>
        <w:rPr>
          <w:rFonts w:hint="eastAsia" w:ascii="宋体" w:hAnsi="宋体" w:eastAsia="宋体" w:cs="宋体"/>
          <w:b/>
          <w:bCs/>
          <w:kern w:val="0"/>
          <w:sz w:val="24"/>
          <w:szCs w:val="24"/>
        </w:rPr>
        <w:t>1.5 资格审查</w:t>
      </w:r>
      <w:bookmarkEnd w:id="6"/>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见投标人须知前附表。</w:t>
      </w:r>
    </w:p>
    <w:p>
      <w:pPr>
        <w:autoSpaceDE w:val="0"/>
        <w:autoSpaceDN w:val="0"/>
        <w:adjustRightInd w:val="0"/>
        <w:snapToGrid w:val="0"/>
        <w:spacing w:line="560" w:lineRule="exact"/>
        <w:rPr>
          <w:rFonts w:ascii="宋体" w:hAnsi="宋体" w:eastAsia="宋体" w:cs="宋体"/>
          <w:b/>
          <w:bCs/>
          <w:kern w:val="0"/>
          <w:sz w:val="24"/>
          <w:szCs w:val="24"/>
        </w:rPr>
      </w:pPr>
      <w:bookmarkStart w:id="7" w:name="_Toc13012"/>
      <w:r>
        <w:rPr>
          <w:rFonts w:hint="eastAsia" w:ascii="宋体" w:hAnsi="宋体" w:eastAsia="宋体" w:cs="宋体"/>
          <w:b/>
          <w:bCs/>
          <w:kern w:val="0"/>
          <w:sz w:val="24"/>
          <w:szCs w:val="24"/>
        </w:rPr>
        <w:t>1.6 投标人资质条件、能力和信誉</w:t>
      </w:r>
      <w:bookmarkEnd w:id="7"/>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见投标人须知前附表。</w:t>
      </w:r>
    </w:p>
    <w:p>
      <w:pPr>
        <w:autoSpaceDE w:val="0"/>
        <w:autoSpaceDN w:val="0"/>
        <w:adjustRightInd w:val="0"/>
        <w:snapToGrid w:val="0"/>
        <w:spacing w:line="560" w:lineRule="exact"/>
        <w:rPr>
          <w:rFonts w:ascii="宋体" w:hAnsi="宋体" w:eastAsia="宋体" w:cs="宋体"/>
          <w:b/>
          <w:bCs/>
          <w:kern w:val="0"/>
          <w:sz w:val="24"/>
          <w:szCs w:val="24"/>
        </w:rPr>
      </w:pPr>
      <w:bookmarkStart w:id="8" w:name="_Toc2796"/>
      <w:r>
        <w:rPr>
          <w:rFonts w:hint="eastAsia" w:ascii="宋体" w:hAnsi="宋体" w:eastAsia="宋体" w:cs="宋体"/>
          <w:b/>
          <w:bCs/>
          <w:kern w:val="0"/>
          <w:sz w:val="24"/>
          <w:szCs w:val="24"/>
        </w:rPr>
        <w:t>1.7 供货期</w:t>
      </w:r>
      <w:bookmarkEnd w:id="8"/>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见投标人须知前附表。</w:t>
      </w:r>
    </w:p>
    <w:p>
      <w:pPr>
        <w:autoSpaceDE w:val="0"/>
        <w:autoSpaceDN w:val="0"/>
        <w:adjustRightInd w:val="0"/>
        <w:snapToGrid w:val="0"/>
        <w:spacing w:line="560" w:lineRule="exact"/>
        <w:rPr>
          <w:rFonts w:ascii="宋体" w:hAnsi="宋体" w:eastAsia="宋体" w:cs="宋体"/>
          <w:b/>
          <w:bCs/>
          <w:kern w:val="0"/>
          <w:sz w:val="24"/>
          <w:szCs w:val="24"/>
        </w:rPr>
      </w:pPr>
      <w:r>
        <w:rPr>
          <w:rFonts w:hint="eastAsia" w:ascii="宋体" w:hAnsi="宋体" w:eastAsia="宋体" w:cs="宋体"/>
          <w:b/>
          <w:bCs/>
          <w:kern w:val="0"/>
          <w:sz w:val="24"/>
          <w:szCs w:val="24"/>
        </w:rPr>
        <w:t>1.8 质量要求</w:t>
      </w:r>
    </w:p>
    <w:p>
      <w:pPr>
        <w:adjustRightInd w:val="0"/>
        <w:snapToGrid w:val="0"/>
        <w:spacing w:line="560" w:lineRule="exact"/>
        <w:ind w:firstLine="440"/>
        <w:rPr>
          <w:rFonts w:ascii="宋体" w:hAnsi="宋体" w:eastAsia="宋体" w:cs="宋体"/>
          <w:sz w:val="24"/>
          <w:szCs w:val="24"/>
        </w:rPr>
      </w:pPr>
      <w:bookmarkStart w:id="9" w:name="_Toc13907"/>
      <w:r>
        <w:rPr>
          <w:rFonts w:hint="eastAsia" w:ascii="宋体" w:hAnsi="宋体" w:eastAsia="宋体" w:cs="宋体"/>
          <w:sz w:val="24"/>
          <w:szCs w:val="24"/>
        </w:rPr>
        <w:t>见投标人须知前附表。</w:t>
      </w:r>
    </w:p>
    <w:p>
      <w:pPr>
        <w:autoSpaceDE w:val="0"/>
        <w:autoSpaceDN w:val="0"/>
        <w:adjustRightInd w:val="0"/>
        <w:snapToGrid w:val="0"/>
        <w:spacing w:line="560" w:lineRule="exact"/>
        <w:rPr>
          <w:rFonts w:ascii="宋体" w:hAnsi="宋体" w:eastAsia="宋体" w:cs="宋体"/>
          <w:b/>
          <w:bCs/>
          <w:kern w:val="0"/>
          <w:sz w:val="24"/>
          <w:szCs w:val="24"/>
        </w:rPr>
      </w:pPr>
      <w:r>
        <w:rPr>
          <w:rFonts w:hint="eastAsia" w:ascii="宋体" w:hAnsi="宋体" w:eastAsia="宋体" w:cs="宋体"/>
          <w:b/>
          <w:bCs/>
          <w:kern w:val="0"/>
          <w:sz w:val="24"/>
          <w:szCs w:val="24"/>
        </w:rPr>
        <w:t>1.9 踏勘现场</w:t>
      </w:r>
      <w:bookmarkEnd w:id="9"/>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1.9.1投标人须知前附表规定组织踏勘现场的，招标人按投标人须知前附表规定的时间、地点组织投标人踏勘项目现场。</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1.9.2 投标人踏勘现场发生的费用自理。</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1.9.3 投标人自行负责在踏勘现场中所发生的人员伤亡和财产损失。</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1.9.4 招标人向投标人提供的有关现场的数据和资料，仅供投标人在编制投标文件时参考，招标人不对投标人据此做出的判断和决策负责。</w:t>
      </w:r>
    </w:p>
    <w:p>
      <w:pPr>
        <w:autoSpaceDE w:val="0"/>
        <w:autoSpaceDN w:val="0"/>
        <w:adjustRightInd w:val="0"/>
        <w:snapToGrid w:val="0"/>
        <w:spacing w:line="560" w:lineRule="exact"/>
        <w:rPr>
          <w:rFonts w:ascii="宋体" w:hAnsi="宋体" w:eastAsia="宋体" w:cs="宋体"/>
          <w:b/>
          <w:bCs/>
          <w:kern w:val="0"/>
          <w:sz w:val="24"/>
          <w:szCs w:val="24"/>
        </w:rPr>
      </w:pPr>
      <w:bookmarkStart w:id="10" w:name="_Toc4199"/>
      <w:r>
        <w:rPr>
          <w:rFonts w:hint="eastAsia" w:ascii="宋体" w:hAnsi="宋体" w:eastAsia="宋体" w:cs="宋体"/>
          <w:b/>
          <w:bCs/>
          <w:kern w:val="0"/>
          <w:sz w:val="24"/>
          <w:szCs w:val="24"/>
        </w:rPr>
        <w:t>1.10 投标预备会</w:t>
      </w:r>
      <w:bookmarkEnd w:id="10"/>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见投标人须知前附表。</w:t>
      </w:r>
    </w:p>
    <w:p>
      <w:pPr>
        <w:autoSpaceDE w:val="0"/>
        <w:autoSpaceDN w:val="0"/>
        <w:adjustRightInd w:val="0"/>
        <w:snapToGrid w:val="0"/>
        <w:spacing w:line="560" w:lineRule="exact"/>
        <w:rPr>
          <w:rFonts w:ascii="宋体" w:hAnsi="宋体" w:eastAsia="宋体" w:cs="宋体"/>
          <w:b/>
          <w:bCs/>
          <w:kern w:val="0"/>
          <w:sz w:val="24"/>
          <w:szCs w:val="24"/>
        </w:rPr>
      </w:pPr>
      <w:bookmarkStart w:id="11" w:name="_Toc4584"/>
      <w:r>
        <w:rPr>
          <w:rFonts w:hint="eastAsia" w:ascii="宋体" w:hAnsi="宋体" w:eastAsia="宋体" w:cs="宋体"/>
          <w:b/>
          <w:bCs/>
          <w:kern w:val="0"/>
          <w:sz w:val="24"/>
          <w:szCs w:val="24"/>
        </w:rPr>
        <w:t>1.11 分包</w:t>
      </w:r>
      <w:bookmarkEnd w:id="11"/>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本项目涉及到其它专业的部分分项工作允许分包。</w:t>
      </w:r>
    </w:p>
    <w:p>
      <w:pPr>
        <w:autoSpaceDE w:val="0"/>
        <w:autoSpaceDN w:val="0"/>
        <w:adjustRightInd w:val="0"/>
        <w:snapToGrid w:val="0"/>
        <w:spacing w:line="560" w:lineRule="exact"/>
        <w:rPr>
          <w:rFonts w:ascii="宋体" w:hAnsi="宋体" w:eastAsia="宋体" w:cs="宋体"/>
          <w:b/>
          <w:bCs/>
          <w:kern w:val="0"/>
          <w:sz w:val="24"/>
          <w:szCs w:val="24"/>
        </w:rPr>
      </w:pPr>
      <w:bookmarkStart w:id="12" w:name="_Toc3996"/>
      <w:r>
        <w:rPr>
          <w:rFonts w:hint="eastAsia" w:ascii="宋体" w:hAnsi="宋体" w:eastAsia="宋体" w:cs="宋体"/>
          <w:b/>
          <w:bCs/>
          <w:kern w:val="0"/>
          <w:sz w:val="24"/>
          <w:szCs w:val="24"/>
        </w:rPr>
        <w:t>1.12 投标费用</w:t>
      </w:r>
      <w:bookmarkEnd w:id="12"/>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投标人在投标过程中的一切费用，不论中标与否，均由投标人自理。</w:t>
      </w:r>
    </w:p>
    <w:p>
      <w:pPr>
        <w:autoSpaceDE w:val="0"/>
        <w:autoSpaceDN w:val="0"/>
        <w:adjustRightInd w:val="0"/>
        <w:snapToGrid w:val="0"/>
        <w:spacing w:line="560" w:lineRule="exact"/>
        <w:rPr>
          <w:rFonts w:ascii="宋体" w:hAnsi="宋体" w:eastAsia="宋体" w:cs="宋体"/>
          <w:b/>
          <w:bCs/>
          <w:kern w:val="0"/>
          <w:sz w:val="24"/>
          <w:szCs w:val="24"/>
        </w:rPr>
      </w:pPr>
      <w:bookmarkStart w:id="13" w:name="_Toc15241"/>
      <w:bookmarkStart w:id="14" w:name="_Toc143421657"/>
      <w:r>
        <w:rPr>
          <w:rFonts w:hint="eastAsia" w:ascii="宋体" w:hAnsi="宋体" w:eastAsia="宋体" w:cs="宋体"/>
          <w:b/>
          <w:bCs/>
          <w:kern w:val="0"/>
          <w:sz w:val="24"/>
          <w:szCs w:val="24"/>
        </w:rPr>
        <w:t>2.招标文件</w:t>
      </w:r>
      <w:bookmarkEnd w:id="13"/>
      <w:bookmarkEnd w:id="14"/>
    </w:p>
    <w:p>
      <w:pPr>
        <w:autoSpaceDE w:val="0"/>
        <w:autoSpaceDN w:val="0"/>
        <w:adjustRightInd w:val="0"/>
        <w:snapToGrid w:val="0"/>
        <w:spacing w:line="560" w:lineRule="exact"/>
        <w:rPr>
          <w:rFonts w:ascii="宋体" w:hAnsi="宋体" w:eastAsia="宋体" w:cs="宋体"/>
          <w:b/>
          <w:bCs/>
          <w:kern w:val="0"/>
          <w:sz w:val="24"/>
          <w:szCs w:val="24"/>
        </w:rPr>
      </w:pPr>
      <w:bookmarkStart w:id="15" w:name="_Toc1426"/>
      <w:r>
        <w:rPr>
          <w:rFonts w:hint="eastAsia" w:ascii="宋体" w:hAnsi="宋体" w:eastAsia="宋体" w:cs="宋体"/>
          <w:b/>
          <w:bCs/>
          <w:kern w:val="0"/>
          <w:sz w:val="24"/>
          <w:szCs w:val="24"/>
        </w:rPr>
        <w:t>2.1 招标文件的组成</w:t>
      </w:r>
      <w:bookmarkEnd w:id="15"/>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本招标文件包括：</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（1）招标公告</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（2）投标人须知</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（3）货物需求一览表及技术规格</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（4）合同条款</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（5）评标办法及标准</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（6）投标文件格式</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sz w:val="24"/>
          <w:szCs w:val="24"/>
        </w:rPr>
        <w:t>根据本须知第2.2款和2.3款对招标文件做出的澄清、修改，构成招标文件的组成部分。</w:t>
      </w:r>
    </w:p>
    <w:p>
      <w:pPr>
        <w:autoSpaceDE w:val="0"/>
        <w:autoSpaceDN w:val="0"/>
        <w:adjustRightInd w:val="0"/>
        <w:snapToGrid w:val="0"/>
        <w:spacing w:line="560" w:lineRule="exact"/>
        <w:rPr>
          <w:rFonts w:ascii="宋体" w:hAnsi="宋体" w:eastAsia="宋体" w:cs="宋体"/>
          <w:b/>
          <w:bCs/>
          <w:kern w:val="0"/>
          <w:sz w:val="24"/>
          <w:szCs w:val="24"/>
        </w:rPr>
      </w:pPr>
      <w:bookmarkStart w:id="16" w:name="_Toc18230"/>
      <w:r>
        <w:rPr>
          <w:rFonts w:hint="eastAsia" w:ascii="宋体" w:hAnsi="宋体" w:eastAsia="宋体" w:cs="宋体"/>
          <w:b/>
          <w:bCs/>
          <w:kern w:val="0"/>
          <w:sz w:val="24"/>
          <w:szCs w:val="24"/>
        </w:rPr>
        <w:t>2.2 招标文件的澄清</w:t>
      </w:r>
      <w:bookmarkEnd w:id="16"/>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2.2.2招标人将视情况采用补充公告的方式予以澄清。</w:t>
      </w:r>
    </w:p>
    <w:p>
      <w:pPr>
        <w:autoSpaceDE w:val="0"/>
        <w:autoSpaceDN w:val="0"/>
        <w:adjustRightInd w:val="0"/>
        <w:snapToGrid w:val="0"/>
        <w:spacing w:line="560" w:lineRule="exact"/>
        <w:rPr>
          <w:rFonts w:ascii="宋体" w:hAnsi="宋体" w:eastAsia="宋体" w:cs="宋体"/>
          <w:b/>
          <w:bCs/>
          <w:kern w:val="0"/>
          <w:sz w:val="24"/>
          <w:szCs w:val="24"/>
        </w:rPr>
      </w:pPr>
      <w:bookmarkStart w:id="17" w:name="_Toc18303"/>
      <w:r>
        <w:rPr>
          <w:rFonts w:hint="eastAsia" w:ascii="宋体" w:hAnsi="宋体" w:eastAsia="宋体" w:cs="宋体"/>
          <w:b/>
          <w:bCs/>
          <w:kern w:val="0"/>
          <w:sz w:val="24"/>
          <w:szCs w:val="24"/>
        </w:rPr>
        <w:t>2.3 招标文件的修改</w:t>
      </w:r>
      <w:bookmarkEnd w:id="17"/>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kern w:val="0"/>
          <w:sz w:val="24"/>
          <w:szCs w:val="24"/>
        </w:rPr>
        <w:t>2.3.1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560" w:lineRule="exact"/>
        <w:rPr>
          <w:rFonts w:ascii="宋体" w:hAnsi="宋体" w:eastAsia="宋体" w:cs="宋体"/>
          <w:b/>
          <w:bCs/>
          <w:kern w:val="0"/>
          <w:sz w:val="24"/>
          <w:szCs w:val="24"/>
        </w:rPr>
      </w:pPr>
      <w:bookmarkStart w:id="18" w:name="_Toc18870"/>
      <w:bookmarkStart w:id="19" w:name="_Toc143421658"/>
      <w:r>
        <w:rPr>
          <w:rFonts w:hint="eastAsia" w:ascii="宋体" w:hAnsi="宋体" w:eastAsia="宋体" w:cs="宋体"/>
          <w:b/>
          <w:bCs/>
          <w:kern w:val="0"/>
          <w:sz w:val="24"/>
          <w:szCs w:val="24"/>
        </w:rPr>
        <w:t>3.投标文件</w:t>
      </w:r>
      <w:bookmarkEnd w:id="18"/>
      <w:bookmarkEnd w:id="19"/>
    </w:p>
    <w:p>
      <w:pPr>
        <w:autoSpaceDE w:val="0"/>
        <w:autoSpaceDN w:val="0"/>
        <w:adjustRightInd w:val="0"/>
        <w:snapToGrid w:val="0"/>
        <w:spacing w:line="560" w:lineRule="exact"/>
        <w:rPr>
          <w:rFonts w:ascii="宋体" w:hAnsi="宋体" w:eastAsia="宋体" w:cs="宋体"/>
          <w:b/>
          <w:bCs/>
          <w:kern w:val="0"/>
          <w:sz w:val="24"/>
          <w:szCs w:val="24"/>
        </w:rPr>
      </w:pPr>
      <w:bookmarkStart w:id="20" w:name="_Toc461"/>
      <w:r>
        <w:rPr>
          <w:rFonts w:hint="eastAsia" w:ascii="宋体" w:hAnsi="宋体" w:eastAsia="宋体" w:cs="宋体"/>
          <w:b/>
          <w:bCs/>
          <w:kern w:val="0"/>
          <w:sz w:val="24"/>
          <w:szCs w:val="24"/>
        </w:rPr>
        <w:t>3.1 投标文件的语言和计量单位</w:t>
      </w:r>
      <w:bookmarkEnd w:id="20"/>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sz w:val="24"/>
          <w:szCs w:val="24"/>
        </w:rPr>
        <w:t>3.1.1投标文件与投标有关的所有文件均应使用中文。</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3.1.2除规范另有规定外，投标文件使用的度量衡单位，均采用中华人民共和国法定计量单位。</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3.1.3招标文件中的“天”除特别说明外，均为日历天。</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3.1.4招标文件中所指的“合同”除特别说明外，指 “销售（供货）合同”。</w:t>
      </w:r>
    </w:p>
    <w:p>
      <w:pPr>
        <w:autoSpaceDE w:val="0"/>
        <w:autoSpaceDN w:val="0"/>
        <w:adjustRightInd w:val="0"/>
        <w:snapToGrid w:val="0"/>
        <w:spacing w:line="560" w:lineRule="exact"/>
        <w:rPr>
          <w:rFonts w:ascii="宋体" w:hAnsi="宋体" w:eastAsia="宋体" w:cs="宋体"/>
          <w:b/>
          <w:bCs/>
          <w:kern w:val="0"/>
          <w:sz w:val="24"/>
          <w:szCs w:val="24"/>
        </w:rPr>
      </w:pPr>
      <w:bookmarkStart w:id="21" w:name="_Toc1411"/>
      <w:r>
        <w:rPr>
          <w:rFonts w:ascii="宋体" w:hAnsi="宋体" w:eastAsia="宋体" w:cs="宋体"/>
          <w:b/>
          <w:bCs/>
          <w:kern w:val="0"/>
          <w:sz w:val="24"/>
          <w:szCs w:val="24"/>
        </w:rPr>
        <w:t xml:space="preserve">3.2 </w:t>
      </w:r>
      <w:r>
        <w:rPr>
          <w:rFonts w:hint="eastAsia" w:ascii="宋体" w:hAnsi="宋体" w:eastAsia="宋体" w:cs="宋体"/>
          <w:b/>
          <w:bCs/>
          <w:kern w:val="0"/>
          <w:sz w:val="24"/>
          <w:szCs w:val="24"/>
        </w:rPr>
        <w:t>投标文件的组成</w:t>
      </w:r>
      <w:bookmarkEnd w:id="21"/>
    </w:p>
    <w:p>
      <w:pPr>
        <w:adjustRightInd w:val="0"/>
        <w:snapToGrid w:val="0"/>
        <w:spacing w:line="560" w:lineRule="exact"/>
        <w:ind w:firstLine="440"/>
        <w:rPr>
          <w:rFonts w:ascii="宋体" w:hAnsi="宋体" w:eastAsia="宋体" w:cs="宋体"/>
          <w:sz w:val="24"/>
          <w:szCs w:val="24"/>
        </w:rPr>
      </w:pPr>
      <w:bookmarkStart w:id="22" w:name="_Toc32225"/>
      <w:r>
        <w:rPr>
          <w:rFonts w:ascii="宋体" w:hAnsi="宋体" w:eastAsia="宋体" w:cs="宋体"/>
          <w:sz w:val="24"/>
          <w:szCs w:val="24"/>
        </w:rPr>
        <w:t>3.2.1投标函；</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3.2.2法定代表人资格证明书；</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3.2.3授权委托书；</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 xml:space="preserve">3.2.4 </w:t>
      </w:r>
      <w:r>
        <w:rPr>
          <w:rFonts w:hint="eastAsia" w:ascii="宋体" w:hAnsi="宋体" w:eastAsia="宋体" w:cs="宋体"/>
          <w:sz w:val="24"/>
          <w:szCs w:val="24"/>
        </w:rPr>
        <w:t>投标报价表；</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3.2.5投标人资格证明文件：</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1）投标人一般情况及有关证明投标人法律地位的文件（附营业执照、税务登记证、相关产品质量认证证书、相关产品鉴定证书等）。</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2）信用中国网站www.creditchina.gov.cn 、中国裁判文书网http://wenshu.court.gov.cn查询结果证材料以及主管税务部门出具的一般纳税人资格认定《税务事项通知书》。</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3）制造商资格声明。</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4）设备制造商的授权书（代理商投标时提供）</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3.2.6技术规格偏离表；</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 xml:space="preserve">3.2.7 </w:t>
      </w:r>
      <w:r>
        <w:rPr>
          <w:rFonts w:hint="eastAsia" w:ascii="宋体" w:hAnsi="宋体" w:eastAsia="宋体" w:cs="宋体"/>
          <w:sz w:val="24"/>
          <w:szCs w:val="24"/>
        </w:rPr>
        <w:t>商务条款响应偏离表；</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3.2.8系统货物供货范围（包括货物数量、型号规格、产地、品牌），进口零部件详细清单（需说明产地、品牌）；</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3.2.9技术参数、结构及性能特点等产品技术规格书；</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3.2.10主要原材料及部件性能和生产厂家；</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3.2.11产品制造、安装、验收标准和验收方法；</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3.2.12产品的技术服务和售后服务的内容、措施、响应时间、承诺；</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3.2.13关于质量保证期的说明；</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3.2.14优惠条件：投标人承诺给予用户的其他优惠条款，包括付款条件、质量保证期等方面的优惠；</w:t>
      </w:r>
    </w:p>
    <w:p>
      <w:pPr>
        <w:adjustRightInd w:val="0"/>
        <w:snapToGrid w:val="0"/>
        <w:spacing w:line="560" w:lineRule="exact"/>
        <w:ind w:firstLine="440"/>
        <w:rPr>
          <w:rFonts w:ascii="宋体" w:hAnsi="宋体" w:eastAsia="宋体" w:cs="宋体"/>
          <w:sz w:val="24"/>
          <w:szCs w:val="24"/>
        </w:rPr>
      </w:pPr>
      <w:r>
        <w:rPr>
          <w:rFonts w:ascii="宋体" w:hAnsi="宋体" w:eastAsia="宋体" w:cs="宋体"/>
          <w:sz w:val="24"/>
          <w:szCs w:val="24"/>
        </w:rPr>
        <w:t>3.2.15投标人认为应该提供的其他材料。</w:t>
      </w:r>
    </w:p>
    <w:p>
      <w:pPr>
        <w:autoSpaceDE w:val="0"/>
        <w:autoSpaceDN w:val="0"/>
        <w:adjustRightInd w:val="0"/>
        <w:snapToGrid w:val="0"/>
        <w:spacing w:line="560" w:lineRule="exact"/>
        <w:rPr>
          <w:rFonts w:ascii="宋体" w:hAnsi="宋体" w:eastAsia="宋体" w:cs="宋体"/>
          <w:b/>
          <w:bCs/>
          <w:kern w:val="0"/>
          <w:sz w:val="24"/>
          <w:szCs w:val="24"/>
        </w:rPr>
      </w:pPr>
      <w:r>
        <w:rPr>
          <w:rFonts w:hint="eastAsia" w:ascii="宋体" w:hAnsi="宋体" w:eastAsia="宋体" w:cs="宋体"/>
          <w:b/>
          <w:bCs/>
          <w:kern w:val="0"/>
          <w:sz w:val="24"/>
          <w:szCs w:val="24"/>
        </w:rPr>
        <w:t>3.3 投标报价</w:t>
      </w:r>
      <w:bookmarkEnd w:id="22"/>
    </w:p>
    <w:p>
      <w:pPr>
        <w:adjustRightInd w:val="0"/>
        <w:snapToGrid w:val="0"/>
        <w:spacing w:line="560" w:lineRule="exact"/>
        <w:ind w:firstLine="440"/>
        <w:rPr>
          <w:rFonts w:ascii="宋体" w:hAnsi="宋体" w:eastAsia="宋体" w:cs="宋体"/>
          <w:sz w:val="24"/>
          <w:szCs w:val="24"/>
        </w:rPr>
      </w:pPr>
      <w:bookmarkStart w:id="23" w:name="_Toc13307"/>
      <w:r>
        <w:rPr>
          <w:rFonts w:hint="eastAsia" w:ascii="宋体" w:hAnsi="宋体" w:eastAsia="宋体" w:cs="宋体"/>
          <w:sz w:val="24"/>
          <w:szCs w:val="24"/>
        </w:rPr>
        <w:t>3.3.1投标人递交的投标函及投标报价表中的投标总价必须一致。投标人对该项目只允许有一个总报价，招标人不接受任何有选择的报价及修正报价；</w:t>
      </w:r>
    </w:p>
    <w:p>
      <w:pPr>
        <w:adjustRightInd w:val="0"/>
        <w:snapToGrid w:val="0"/>
        <w:spacing w:line="560" w:lineRule="exact"/>
        <w:ind w:firstLine="440"/>
        <w:rPr>
          <w:rFonts w:ascii="宋体" w:hAnsi="宋体" w:eastAsia="宋体" w:cs="宋体"/>
          <w:bCs/>
          <w:sz w:val="24"/>
          <w:szCs w:val="24"/>
        </w:rPr>
      </w:pPr>
      <w:r>
        <w:rPr>
          <w:rFonts w:hint="eastAsia" w:ascii="宋体" w:hAnsi="宋体" w:eastAsia="宋体" w:cs="宋体"/>
          <w:sz w:val="24"/>
          <w:szCs w:val="24"/>
        </w:rPr>
        <w:t>3.3.2投标人所报投标总价应为投标人为完成本项目的一切费用（包含并不限于货物的供货、运输、包装费、保险费、税费、</w:t>
      </w:r>
      <w:r>
        <w:rPr>
          <w:rFonts w:ascii="宋体" w:hAnsi="宋体" w:eastAsia="宋体" w:cs="宋体"/>
          <w:sz w:val="24"/>
          <w:szCs w:val="24"/>
        </w:rPr>
        <w:t>验收</w:t>
      </w:r>
      <w:r>
        <w:rPr>
          <w:rFonts w:hint="eastAsia" w:ascii="宋体" w:hAnsi="宋体" w:eastAsia="宋体" w:cs="宋体"/>
          <w:sz w:val="24"/>
          <w:szCs w:val="24"/>
        </w:rPr>
        <w:t>及售后服务等），包括货物供货及相关服务等全过程产生的所有成本和费用以及一切税费；</w:t>
      </w:r>
      <w:r>
        <w:rPr>
          <w:rFonts w:hint="eastAsia" w:ascii="宋体" w:hAnsi="宋体" w:eastAsia="宋体" w:cs="宋体"/>
          <w:bCs/>
          <w:sz w:val="24"/>
          <w:szCs w:val="24"/>
        </w:rPr>
        <w:t xml:space="preserve"> </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3.3.3投标人应按“投标报价表”的要求报价，在投标报价表上写明拟提供货物的单价和总价；</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3.3.4如果投标人认为为圆满完成本项目还有其他需要单独计价的配合工作，则应列明具体的细目和金额。所有与本项目有关的未列入“投标报价表”的工作内容，均被认为已经包含在其他细目及投标总价中。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3.3.5投标人(如中标)在投标文件中提供的货物清单和报价将是签订合同的唯一依据，其报价在本次投标有效期内不能发生改变（招标人变更除外）。如有改变，招标人将拒绝与其签订合同。</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3.3.6投标人对每种货物只允许有一个报价。</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3.3.7招标人不接受任何折扣优惠报价，不接受任何赠送和选择性报价。</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3.3.8所有根据合同或其它原因应由投标人支付的税款和其它应交纳的费用都要包括在投标人提交的投标价格中。</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3.3.9其它须在报价中考虑的因素：</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（1）本项目在安装期间，应注意保护好招标人现有成品，如有损坏，须无条件修复至招标人满意，各投标人须自行考虑相关费用并计入投标总价且一次性包干。</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（2）交付验收前产品的保护费由投标人自行考虑并计入总价。</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（3）投标人安装过程中需自行负责现场人员生命、财产安全，自行解决与现场人员的劳务关系纠纷，可能产生的费用计入投标总价。</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3.3.10</w:t>
      </w:r>
      <w:r>
        <w:rPr>
          <w:rFonts w:hint="eastAsia" w:ascii="宋体" w:hAnsi="宋体" w:eastAsia="宋体" w:cs="宋体"/>
          <w:b/>
          <w:kern w:val="0"/>
          <w:sz w:val="24"/>
          <w:szCs w:val="24"/>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eastAsia="宋体" w:cs="宋体"/>
          <w:b/>
          <w:kern w:val="0"/>
          <w:sz w:val="24"/>
          <w:szCs w:val="24"/>
        </w:rPr>
        <w:t>。</w:t>
      </w:r>
    </w:p>
    <w:p>
      <w:pPr>
        <w:autoSpaceDE w:val="0"/>
        <w:autoSpaceDN w:val="0"/>
        <w:adjustRightInd w:val="0"/>
        <w:snapToGrid w:val="0"/>
        <w:spacing w:line="560" w:lineRule="exact"/>
        <w:rPr>
          <w:rFonts w:ascii="宋体" w:hAnsi="宋体" w:eastAsia="宋体" w:cs="宋体"/>
          <w:b/>
          <w:bCs/>
          <w:kern w:val="0"/>
          <w:sz w:val="24"/>
          <w:szCs w:val="24"/>
        </w:rPr>
      </w:pPr>
      <w:r>
        <w:rPr>
          <w:rFonts w:hint="eastAsia" w:ascii="宋体" w:hAnsi="宋体" w:eastAsia="宋体" w:cs="宋体"/>
          <w:b/>
          <w:bCs/>
          <w:kern w:val="0"/>
          <w:sz w:val="24"/>
          <w:szCs w:val="24"/>
        </w:rPr>
        <w:t>3.4 投标有效期</w:t>
      </w:r>
      <w:bookmarkEnd w:id="23"/>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3.4.1在投标人须知前附表规定的投标有效期内，投标人不得要求撤销和修改其投标文件。</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560" w:lineRule="exact"/>
        <w:rPr>
          <w:rFonts w:ascii="宋体" w:hAnsi="宋体" w:eastAsia="宋体" w:cs="宋体"/>
          <w:b/>
          <w:bCs/>
          <w:kern w:val="0"/>
          <w:sz w:val="24"/>
          <w:szCs w:val="24"/>
        </w:rPr>
      </w:pPr>
      <w:bookmarkStart w:id="24" w:name="_Toc30464"/>
      <w:r>
        <w:rPr>
          <w:rFonts w:hint="eastAsia" w:ascii="宋体" w:hAnsi="宋体" w:eastAsia="宋体" w:cs="宋体"/>
          <w:b/>
          <w:bCs/>
          <w:kern w:val="0"/>
          <w:sz w:val="24"/>
          <w:szCs w:val="24"/>
        </w:rPr>
        <w:t>3.5 投标保证金</w:t>
      </w:r>
      <w:bookmarkEnd w:id="24"/>
      <w:r>
        <w:rPr>
          <w:rFonts w:hint="eastAsia" w:ascii="宋体" w:hAnsi="宋体" w:eastAsia="宋体" w:cs="宋体"/>
          <w:b/>
          <w:bCs/>
          <w:kern w:val="0"/>
          <w:sz w:val="24"/>
          <w:szCs w:val="24"/>
        </w:rPr>
        <w:t>（如有）</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3.5.1投标人在递交投标文件的同时，应按投标人须知前附表规定的金额、担保形式和第六章</w:t>
      </w:r>
      <w:r>
        <w:rPr>
          <w:rFonts w:hint="eastAsia" w:ascii="宋体" w:hAnsi="宋体" w:eastAsia="宋体" w:cs="宋体"/>
          <w:sz w:val="24"/>
          <w:szCs w:val="24"/>
        </w:rPr>
        <w:t>“投标文件格式”</w:t>
      </w:r>
      <w:r>
        <w:rPr>
          <w:rFonts w:hint="eastAsia" w:ascii="宋体" w:hAnsi="宋体" w:eastAsia="宋体" w:cs="宋体"/>
          <w:kern w:val="0"/>
          <w:sz w:val="24"/>
          <w:szCs w:val="24"/>
        </w:rPr>
        <w:t>规定的投标保证金格式递交投标保证金，并作为其投标文件的组成部分。否则，视为投标人自动放弃投标资格。</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3.5.2招标人与中标人签订合同书后5个工作日内，应当向未中标的投标人和中标人退还投标保证金。</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3.5.3投标人如有下列情形之一的，投标保证金将不予退还：</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（1）投标人在规定的投标有效期内撤销或修改其投标文件；</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kern w:val="0"/>
          <w:sz w:val="24"/>
          <w:szCs w:val="24"/>
        </w:rPr>
        <w:t>（2）中标人在收到中标通知书后，</w:t>
      </w:r>
      <w:r>
        <w:rPr>
          <w:rFonts w:hint="eastAsia" w:ascii="宋体" w:hAnsi="宋体" w:eastAsia="宋体" w:cs="宋体"/>
          <w:sz w:val="24"/>
          <w:szCs w:val="24"/>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（4）若投标人提供虚假证明，或投标时提供的样品技术参数低于投标文件所列参数。</w:t>
      </w:r>
    </w:p>
    <w:p>
      <w:pPr>
        <w:adjustRightInd w:val="0"/>
        <w:snapToGrid w:val="0"/>
        <w:spacing w:line="560" w:lineRule="exact"/>
        <w:ind w:firstLine="440"/>
        <w:rPr>
          <w:rFonts w:ascii="宋体" w:hAnsi="宋体" w:eastAsia="宋体" w:cs="宋体"/>
          <w:kern w:val="0"/>
          <w:sz w:val="24"/>
          <w:szCs w:val="24"/>
        </w:rPr>
      </w:pPr>
    </w:p>
    <w:p>
      <w:pPr>
        <w:autoSpaceDE w:val="0"/>
        <w:autoSpaceDN w:val="0"/>
        <w:adjustRightInd w:val="0"/>
        <w:snapToGrid w:val="0"/>
        <w:spacing w:line="560" w:lineRule="exact"/>
        <w:rPr>
          <w:rFonts w:ascii="宋体" w:hAnsi="宋体" w:eastAsia="宋体" w:cs="宋体"/>
          <w:b/>
          <w:bCs/>
          <w:kern w:val="0"/>
          <w:sz w:val="24"/>
          <w:szCs w:val="24"/>
        </w:rPr>
      </w:pPr>
      <w:bookmarkStart w:id="25" w:name="_Toc29989"/>
      <w:r>
        <w:rPr>
          <w:rFonts w:hint="eastAsia" w:ascii="宋体" w:hAnsi="宋体" w:eastAsia="宋体" w:cs="宋体"/>
          <w:b/>
          <w:bCs/>
          <w:kern w:val="0"/>
          <w:sz w:val="24"/>
          <w:szCs w:val="24"/>
        </w:rPr>
        <w:t>3.6 投标文件的编制</w:t>
      </w:r>
      <w:bookmarkEnd w:id="25"/>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3.6.1 投标文件应按本须知第3.2款规定的内容和第六章“投标文件格式”进行编写，如有必要，可以增加附页，作为投标文件的组成部分，“投标文件格式”中没有规定的可自行编制格式。其中，供货期在满足招标文件实质性要求的基础上，可以提出比招标文件要求更有利于招标人的承诺。</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sz w:val="24"/>
          <w:szCs w:val="24"/>
        </w:rPr>
        <w:t xml:space="preserve">3.6.2 </w:t>
      </w:r>
      <w:r>
        <w:rPr>
          <w:rFonts w:hint="eastAsia" w:ascii="宋体" w:hAnsi="宋体" w:eastAsia="宋体" w:cs="宋体"/>
          <w:kern w:val="0"/>
          <w:sz w:val="24"/>
          <w:szCs w:val="24"/>
        </w:rPr>
        <w:t>投标文件应对招标文件有关供货期、投标有效期、招标内容等实质性内容作出响应。</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宋体" w:hAnsi="宋体" w:eastAsia="宋体" w:cs="宋体"/>
          <w:kern w:val="0"/>
          <w:sz w:val="24"/>
          <w:szCs w:val="24"/>
        </w:rPr>
        <w:t>签字或盖章的具体要求见投标人须知前附表。</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3.6.4投标文件正本一份， 副本份数见投标人须知前附表。正本、副本的封面上应清楚地标记</w:t>
      </w:r>
      <w:r>
        <w:rPr>
          <w:rFonts w:hint="eastAsia" w:ascii="宋体" w:hAnsi="宋体" w:eastAsia="宋体" w:cs="宋体"/>
          <w:b/>
          <w:bCs/>
          <w:sz w:val="24"/>
          <w:szCs w:val="24"/>
        </w:rPr>
        <w:t>“正本</w:t>
      </w:r>
      <w:r>
        <w:rPr>
          <w:rFonts w:hint="eastAsia" w:ascii="宋体" w:hAnsi="宋体" w:eastAsia="宋体" w:cs="宋体"/>
          <w:sz w:val="24"/>
          <w:szCs w:val="24"/>
        </w:rPr>
        <w:t>”或“</w:t>
      </w:r>
      <w:r>
        <w:rPr>
          <w:rFonts w:hint="eastAsia" w:ascii="宋体" w:hAnsi="宋体" w:eastAsia="宋体" w:cs="宋体"/>
          <w:b/>
          <w:bCs/>
          <w:sz w:val="24"/>
          <w:szCs w:val="24"/>
        </w:rPr>
        <w:t>副本</w:t>
      </w:r>
      <w:r>
        <w:rPr>
          <w:rFonts w:hint="eastAsia" w:ascii="宋体" w:hAnsi="宋体" w:eastAsia="宋体" w:cs="宋体"/>
          <w:sz w:val="24"/>
          <w:szCs w:val="24"/>
        </w:rPr>
        <w:t>”的字样。当副本和正本不一致时，以正本为准。</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3.6.5投标文件的正本与副本应分别按A4规格装订成册，具体装订要求见投标人须知前附表规定。</w:t>
      </w:r>
      <w:bookmarkStart w:id="26" w:name="_Toc143421659"/>
    </w:p>
    <w:p>
      <w:pPr>
        <w:autoSpaceDE w:val="0"/>
        <w:autoSpaceDN w:val="0"/>
        <w:adjustRightInd w:val="0"/>
        <w:snapToGrid w:val="0"/>
        <w:spacing w:line="560" w:lineRule="exact"/>
        <w:rPr>
          <w:rFonts w:ascii="宋体" w:hAnsi="宋体" w:eastAsia="宋体" w:cs="宋体"/>
          <w:b/>
          <w:bCs/>
          <w:kern w:val="0"/>
          <w:sz w:val="24"/>
          <w:szCs w:val="24"/>
        </w:rPr>
      </w:pPr>
      <w:bookmarkStart w:id="27" w:name="_Toc32652"/>
      <w:r>
        <w:rPr>
          <w:rFonts w:hint="eastAsia" w:ascii="宋体" w:hAnsi="宋体" w:eastAsia="宋体" w:cs="宋体"/>
          <w:b/>
          <w:bCs/>
          <w:kern w:val="0"/>
          <w:sz w:val="24"/>
          <w:szCs w:val="24"/>
        </w:rPr>
        <w:t>4.投标</w:t>
      </w:r>
      <w:bookmarkEnd w:id="26"/>
      <w:bookmarkEnd w:id="27"/>
    </w:p>
    <w:p>
      <w:pPr>
        <w:autoSpaceDE w:val="0"/>
        <w:autoSpaceDN w:val="0"/>
        <w:adjustRightInd w:val="0"/>
        <w:snapToGrid w:val="0"/>
        <w:spacing w:line="560" w:lineRule="exact"/>
        <w:rPr>
          <w:rFonts w:ascii="宋体" w:hAnsi="宋体" w:eastAsia="宋体" w:cs="宋体"/>
          <w:b/>
          <w:bCs/>
          <w:kern w:val="0"/>
          <w:sz w:val="24"/>
          <w:szCs w:val="24"/>
        </w:rPr>
      </w:pPr>
      <w:bookmarkStart w:id="28" w:name="_Toc649"/>
      <w:r>
        <w:rPr>
          <w:rFonts w:hint="eastAsia" w:ascii="宋体" w:hAnsi="宋体" w:eastAsia="宋体" w:cs="宋体"/>
          <w:b/>
          <w:bCs/>
          <w:kern w:val="0"/>
          <w:sz w:val="24"/>
          <w:szCs w:val="24"/>
        </w:rPr>
        <w:t>4.1 投标文件的密封和标识</w:t>
      </w:r>
      <w:bookmarkEnd w:id="28"/>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sz w:val="24"/>
          <w:szCs w:val="24"/>
        </w:rPr>
        <w:t>4.1.1</w:t>
      </w:r>
      <w:r>
        <w:rPr>
          <w:rFonts w:hint="eastAsia" w:ascii="宋体" w:hAnsi="宋体" w:eastAsia="宋体" w:cs="宋体"/>
          <w:kern w:val="0"/>
          <w:sz w:val="24"/>
          <w:szCs w:val="24"/>
        </w:rPr>
        <w:t>投标文件的正本、副本及电子文档可一同密封包装，并在封口处加盖投标人单位公章或法定代表人盖章（或签字）或委托代理人盖章（或签字）。</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4.1.2 投标文件的封套上应清楚地标记“投标文件”字样，封套上应写明的其他内容见投标人须知前附表。</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4.1.3 未按本章第4.1.1项或第4.1.2项要求密封和加写标记的投标文件，招标人不予受理。</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4.1.4</w:t>
      </w:r>
      <w:r>
        <w:rPr>
          <w:rFonts w:hint="eastAsia" w:ascii="宋体" w:hAnsi="宋体" w:eastAsia="宋体" w:cs="宋体"/>
          <w:sz w:val="24"/>
          <w:szCs w:val="24"/>
        </w:rPr>
        <w:t>如果包封上没有按上述规定密封并加以标记，招标人将不承担投标文件错放或提前开封的责任。</w:t>
      </w:r>
    </w:p>
    <w:p>
      <w:pPr>
        <w:autoSpaceDE w:val="0"/>
        <w:autoSpaceDN w:val="0"/>
        <w:adjustRightInd w:val="0"/>
        <w:snapToGrid w:val="0"/>
        <w:spacing w:line="560" w:lineRule="exact"/>
        <w:rPr>
          <w:rFonts w:ascii="宋体" w:hAnsi="宋体" w:eastAsia="宋体" w:cs="宋体"/>
          <w:b/>
          <w:bCs/>
          <w:kern w:val="0"/>
          <w:sz w:val="24"/>
          <w:szCs w:val="24"/>
        </w:rPr>
      </w:pPr>
      <w:bookmarkStart w:id="29" w:name="_Toc16616"/>
      <w:r>
        <w:rPr>
          <w:rFonts w:hint="eastAsia" w:ascii="宋体" w:hAnsi="宋体" w:eastAsia="宋体" w:cs="宋体"/>
          <w:b/>
          <w:bCs/>
          <w:kern w:val="0"/>
          <w:sz w:val="24"/>
          <w:szCs w:val="24"/>
        </w:rPr>
        <w:t xml:space="preserve">4.2 投标文件的递交 </w:t>
      </w:r>
      <w:bookmarkEnd w:id="29"/>
    </w:p>
    <w:p>
      <w:pPr>
        <w:autoSpaceDE w:val="0"/>
        <w:autoSpaceDN w:val="0"/>
        <w:adjustRightInd w:val="0"/>
        <w:snapToGrid w:val="0"/>
        <w:spacing w:line="560" w:lineRule="exact"/>
        <w:ind w:firstLine="476"/>
        <w:rPr>
          <w:rFonts w:ascii="宋体" w:hAnsi="宋体" w:eastAsia="宋体" w:cs="宋体"/>
          <w:b/>
          <w:bCs/>
          <w:kern w:val="0"/>
          <w:sz w:val="24"/>
          <w:szCs w:val="24"/>
        </w:rPr>
      </w:pPr>
      <w:r>
        <w:rPr>
          <w:rFonts w:hint="eastAsia" w:ascii="宋体" w:hAnsi="宋体" w:eastAsia="宋体" w:cs="宋体"/>
          <w:b/>
          <w:bCs/>
          <w:kern w:val="0"/>
          <w:sz w:val="24"/>
          <w:szCs w:val="24"/>
        </w:rPr>
        <w:t>4.2.1投标人应在本须知前附表规定的投标截止时间前递交投标文件。</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4.2.2投标人送达投标文件的地点：见投标人须知前附表。</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4.2.3除投标人须知前附表另有规定外，投标人所递交的投标文件不予退还。</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4.2.4逾期送达的或者未送达指定地点的投标文件，招标人不予受理。</w:t>
      </w:r>
    </w:p>
    <w:p>
      <w:pPr>
        <w:autoSpaceDE w:val="0"/>
        <w:autoSpaceDN w:val="0"/>
        <w:adjustRightInd w:val="0"/>
        <w:snapToGrid w:val="0"/>
        <w:spacing w:line="560" w:lineRule="exact"/>
        <w:rPr>
          <w:rFonts w:ascii="宋体" w:hAnsi="宋体" w:eastAsia="宋体" w:cs="宋体"/>
          <w:b/>
          <w:bCs/>
          <w:kern w:val="0"/>
          <w:sz w:val="24"/>
          <w:szCs w:val="24"/>
        </w:rPr>
      </w:pPr>
      <w:bookmarkStart w:id="30" w:name="_Toc26099"/>
      <w:r>
        <w:rPr>
          <w:rFonts w:hint="eastAsia" w:ascii="宋体" w:hAnsi="宋体" w:eastAsia="宋体" w:cs="宋体"/>
          <w:b/>
          <w:bCs/>
          <w:kern w:val="0"/>
          <w:sz w:val="24"/>
          <w:szCs w:val="24"/>
        </w:rPr>
        <w:t>4.3 投标文件的修改和撤回</w:t>
      </w:r>
      <w:bookmarkEnd w:id="30"/>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4.3.1在规定的投标截止时间前，投标人可以修改或撤回已递交的投标文件，但应以书面形式通知招标人。</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4.3.2投标人修改或撤回已递交投标文件的书面通知应按照规定的要求签字。招标人收到书面通知后，向投标人出具签收凭证。</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4.3.3修改的内容为投标文件的组成部分。修改的投标文件应按照本须知3、4规定进行编制、密封、标识和递交，并标明“修改”字样。</w:t>
      </w:r>
    </w:p>
    <w:p>
      <w:pPr>
        <w:autoSpaceDE w:val="0"/>
        <w:autoSpaceDN w:val="0"/>
        <w:adjustRightInd w:val="0"/>
        <w:snapToGrid w:val="0"/>
        <w:spacing w:line="560" w:lineRule="exact"/>
        <w:rPr>
          <w:rFonts w:ascii="宋体" w:hAnsi="宋体" w:eastAsia="宋体" w:cs="宋体"/>
          <w:b/>
          <w:bCs/>
          <w:kern w:val="0"/>
          <w:sz w:val="24"/>
          <w:szCs w:val="24"/>
        </w:rPr>
      </w:pPr>
      <w:bookmarkStart w:id="31" w:name="_Toc29641"/>
      <w:r>
        <w:rPr>
          <w:rFonts w:hint="eastAsia" w:ascii="宋体" w:hAnsi="宋体" w:eastAsia="宋体" w:cs="宋体"/>
          <w:b/>
          <w:bCs/>
          <w:kern w:val="0"/>
          <w:sz w:val="24"/>
          <w:szCs w:val="24"/>
        </w:rPr>
        <w:t>5.开标</w:t>
      </w:r>
      <w:bookmarkEnd w:id="31"/>
    </w:p>
    <w:p>
      <w:pPr>
        <w:autoSpaceDE w:val="0"/>
        <w:autoSpaceDN w:val="0"/>
        <w:adjustRightInd w:val="0"/>
        <w:snapToGrid w:val="0"/>
        <w:spacing w:line="560" w:lineRule="exact"/>
        <w:rPr>
          <w:rFonts w:ascii="宋体" w:hAnsi="宋体" w:eastAsia="宋体" w:cs="宋体"/>
          <w:b/>
          <w:bCs/>
          <w:kern w:val="0"/>
          <w:sz w:val="24"/>
          <w:szCs w:val="24"/>
        </w:rPr>
      </w:pPr>
      <w:bookmarkStart w:id="32" w:name="_Toc15123"/>
      <w:r>
        <w:rPr>
          <w:rFonts w:hint="eastAsia" w:ascii="宋体" w:hAnsi="宋体" w:eastAsia="宋体" w:cs="宋体"/>
          <w:b/>
          <w:bCs/>
          <w:kern w:val="0"/>
          <w:sz w:val="24"/>
          <w:szCs w:val="24"/>
        </w:rPr>
        <w:t>5.1 开标时间和地点</w:t>
      </w:r>
      <w:bookmarkEnd w:id="32"/>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5.1.2投标人在投标时应随身携带下列资料提交招标人</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（1）委托代理人的身份证、法定代表人授权委托书（装订在投标文件内亦可）；</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（2）投标保证金收执证明或汇款凭证或银行回单（装订在投标文件内亦可）。</w:t>
      </w:r>
    </w:p>
    <w:p>
      <w:pPr>
        <w:autoSpaceDE w:val="0"/>
        <w:autoSpaceDN w:val="0"/>
        <w:adjustRightInd w:val="0"/>
        <w:snapToGrid w:val="0"/>
        <w:spacing w:line="560" w:lineRule="exact"/>
        <w:rPr>
          <w:rFonts w:ascii="宋体" w:hAnsi="宋体" w:eastAsia="宋体" w:cs="宋体"/>
          <w:b/>
          <w:bCs/>
          <w:kern w:val="0"/>
          <w:sz w:val="24"/>
          <w:szCs w:val="24"/>
        </w:rPr>
      </w:pPr>
      <w:bookmarkStart w:id="33" w:name="_Toc7101"/>
      <w:r>
        <w:rPr>
          <w:rFonts w:hint="eastAsia" w:ascii="宋体" w:hAnsi="宋体" w:eastAsia="宋体" w:cs="宋体"/>
          <w:b/>
          <w:bCs/>
          <w:kern w:val="0"/>
          <w:sz w:val="24"/>
          <w:szCs w:val="24"/>
        </w:rPr>
        <w:t>5.2 开标程序</w:t>
      </w:r>
      <w:bookmarkEnd w:id="33"/>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主持人按下列程序进行开标：</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（1）宣布开标纪律；</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（2）公布在投标截止时间前递交投标文件的投标人名称，并点名确认投标人是否派人到场；</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（3）宣布开标人、唱标人、记录人、监标人等有关人员姓名；</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（4）按照投标人须知前附表规定检查投标文件的密封情况；</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（5）按照投标人须知前附表的规定确定并宣布投标文件开标顺序；</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sz w:val="24"/>
          <w:szCs w:val="24"/>
        </w:rPr>
        <w:t>按照宣布的开标顺序当众开标，公布投标人名称、投标保证金的递交情况、投标报价、供货期及其他内容，并记录在案；</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（7）投标人代表、招标人代表、监标人、记录人等有关人员在开标记录上签字确认；</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（8）开标结束。</w:t>
      </w:r>
    </w:p>
    <w:p>
      <w:pPr>
        <w:autoSpaceDE w:val="0"/>
        <w:autoSpaceDN w:val="0"/>
        <w:adjustRightInd w:val="0"/>
        <w:snapToGrid w:val="0"/>
        <w:spacing w:line="560" w:lineRule="exact"/>
        <w:rPr>
          <w:rFonts w:ascii="宋体" w:hAnsi="宋体" w:eastAsia="宋体" w:cs="宋体"/>
          <w:b/>
          <w:bCs/>
          <w:kern w:val="0"/>
          <w:sz w:val="24"/>
          <w:szCs w:val="24"/>
        </w:rPr>
      </w:pPr>
      <w:bookmarkStart w:id="34" w:name="_Toc31578"/>
      <w:r>
        <w:rPr>
          <w:rFonts w:hint="eastAsia" w:ascii="宋体" w:hAnsi="宋体" w:eastAsia="宋体" w:cs="宋体"/>
          <w:b/>
          <w:bCs/>
          <w:kern w:val="0"/>
          <w:sz w:val="24"/>
          <w:szCs w:val="24"/>
        </w:rPr>
        <w:t>6.评标</w:t>
      </w:r>
      <w:bookmarkEnd w:id="34"/>
    </w:p>
    <w:p>
      <w:pPr>
        <w:autoSpaceDE w:val="0"/>
        <w:autoSpaceDN w:val="0"/>
        <w:adjustRightInd w:val="0"/>
        <w:snapToGrid w:val="0"/>
        <w:spacing w:line="560" w:lineRule="exact"/>
        <w:rPr>
          <w:rFonts w:ascii="宋体" w:hAnsi="宋体" w:eastAsia="宋体" w:cs="宋体"/>
          <w:b/>
          <w:bCs/>
          <w:kern w:val="0"/>
          <w:sz w:val="24"/>
          <w:szCs w:val="24"/>
        </w:rPr>
      </w:pPr>
      <w:bookmarkStart w:id="35" w:name="_Toc10279"/>
      <w:r>
        <w:rPr>
          <w:rFonts w:hint="eastAsia" w:ascii="宋体" w:hAnsi="宋体" w:eastAsia="宋体" w:cs="宋体"/>
          <w:b/>
          <w:bCs/>
          <w:kern w:val="0"/>
          <w:sz w:val="24"/>
          <w:szCs w:val="24"/>
        </w:rPr>
        <w:t>6.1 评标委员会</w:t>
      </w:r>
      <w:bookmarkEnd w:id="35"/>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6.1.1评标由招标人依法组建的评标委员会负责。评标委员会成员人数以及技术、经济等方面专家的确定方式见投标人须知前附表。</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6.1.2评标委员会成员有下列情形之一的，应当回避：</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（1）招标人或投标人的主要负责人的近亲属；</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（2）项目主管部门或者行政监督部门的人员；</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（3）与投标人有经济利益关系，可能影响对投标公正评审的；</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（4）曾因在招标、评标以及其他与招标投标有关活动中从事违法行为而受过行政处罚或刑事处罚的。</w:t>
      </w:r>
    </w:p>
    <w:p>
      <w:pPr>
        <w:autoSpaceDE w:val="0"/>
        <w:autoSpaceDN w:val="0"/>
        <w:adjustRightInd w:val="0"/>
        <w:snapToGrid w:val="0"/>
        <w:spacing w:line="560" w:lineRule="exact"/>
        <w:rPr>
          <w:rFonts w:ascii="宋体" w:hAnsi="宋体" w:eastAsia="宋体" w:cs="宋体"/>
          <w:b/>
          <w:bCs/>
          <w:kern w:val="0"/>
          <w:sz w:val="24"/>
          <w:szCs w:val="24"/>
        </w:rPr>
      </w:pPr>
      <w:bookmarkStart w:id="36" w:name="_Toc3460"/>
      <w:r>
        <w:rPr>
          <w:rFonts w:hint="eastAsia" w:ascii="宋体" w:hAnsi="宋体" w:eastAsia="宋体" w:cs="宋体"/>
          <w:b/>
          <w:bCs/>
          <w:kern w:val="0"/>
          <w:sz w:val="24"/>
          <w:szCs w:val="24"/>
        </w:rPr>
        <w:t>6.2 评标原则</w:t>
      </w:r>
      <w:bookmarkEnd w:id="36"/>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评标活动遵循公平、公正、科学和择优的原则。</w:t>
      </w:r>
    </w:p>
    <w:p>
      <w:pPr>
        <w:autoSpaceDE w:val="0"/>
        <w:autoSpaceDN w:val="0"/>
        <w:adjustRightInd w:val="0"/>
        <w:snapToGrid w:val="0"/>
        <w:spacing w:line="560" w:lineRule="exact"/>
        <w:rPr>
          <w:rFonts w:ascii="宋体" w:hAnsi="宋体" w:eastAsia="宋体" w:cs="宋体"/>
          <w:b/>
          <w:bCs/>
          <w:kern w:val="0"/>
          <w:sz w:val="24"/>
          <w:szCs w:val="24"/>
        </w:rPr>
      </w:pPr>
      <w:bookmarkStart w:id="37" w:name="_Toc28178"/>
      <w:r>
        <w:rPr>
          <w:rFonts w:hint="eastAsia" w:ascii="宋体" w:hAnsi="宋体" w:eastAsia="宋体" w:cs="宋体"/>
          <w:b/>
          <w:bCs/>
          <w:kern w:val="0"/>
          <w:sz w:val="24"/>
          <w:szCs w:val="24"/>
        </w:rPr>
        <w:t>6.3 评标</w:t>
      </w:r>
      <w:bookmarkEnd w:id="37"/>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评标委员会按照第五章“评标方法及标准”对投标文件进行评审。第五章“评标方法及标准”没有规定的方法、评审因素和标准，不作为评标依据。</w:t>
      </w:r>
    </w:p>
    <w:p>
      <w:pPr>
        <w:autoSpaceDE w:val="0"/>
        <w:autoSpaceDN w:val="0"/>
        <w:adjustRightInd w:val="0"/>
        <w:snapToGrid w:val="0"/>
        <w:spacing w:line="560" w:lineRule="exact"/>
        <w:rPr>
          <w:rFonts w:ascii="宋体" w:hAnsi="宋体" w:eastAsia="宋体" w:cs="宋体"/>
          <w:b/>
          <w:bCs/>
          <w:kern w:val="0"/>
          <w:sz w:val="24"/>
          <w:szCs w:val="24"/>
        </w:rPr>
      </w:pPr>
      <w:bookmarkStart w:id="38" w:name="_Toc24237"/>
      <w:r>
        <w:rPr>
          <w:rFonts w:hint="eastAsia" w:ascii="宋体" w:hAnsi="宋体" w:eastAsia="宋体" w:cs="宋体"/>
          <w:b/>
          <w:bCs/>
          <w:kern w:val="0"/>
          <w:sz w:val="24"/>
          <w:szCs w:val="24"/>
        </w:rPr>
        <w:t>7.合同授予</w:t>
      </w:r>
      <w:bookmarkEnd w:id="38"/>
    </w:p>
    <w:p>
      <w:pPr>
        <w:autoSpaceDE w:val="0"/>
        <w:autoSpaceDN w:val="0"/>
        <w:adjustRightInd w:val="0"/>
        <w:snapToGrid w:val="0"/>
        <w:spacing w:line="560" w:lineRule="exact"/>
        <w:rPr>
          <w:rFonts w:ascii="宋体" w:hAnsi="宋体" w:eastAsia="宋体" w:cs="宋体"/>
          <w:b/>
          <w:bCs/>
          <w:kern w:val="0"/>
          <w:sz w:val="24"/>
          <w:szCs w:val="24"/>
        </w:rPr>
      </w:pPr>
      <w:bookmarkStart w:id="39" w:name="_Toc18809"/>
      <w:r>
        <w:rPr>
          <w:rFonts w:hint="eastAsia" w:ascii="宋体" w:hAnsi="宋体" w:eastAsia="宋体" w:cs="宋体"/>
          <w:b/>
          <w:bCs/>
          <w:kern w:val="0"/>
          <w:sz w:val="24"/>
          <w:szCs w:val="24"/>
        </w:rPr>
        <w:t>7.1 定标方式</w:t>
      </w:r>
      <w:bookmarkEnd w:id="39"/>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560" w:lineRule="exact"/>
        <w:rPr>
          <w:rFonts w:ascii="宋体" w:hAnsi="宋体" w:eastAsia="宋体" w:cs="宋体"/>
          <w:b/>
          <w:bCs/>
          <w:kern w:val="0"/>
          <w:sz w:val="24"/>
          <w:szCs w:val="24"/>
        </w:rPr>
      </w:pPr>
      <w:bookmarkStart w:id="40" w:name="_Toc14573"/>
      <w:r>
        <w:rPr>
          <w:rFonts w:hint="eastAsia" w:ascii="宋体" w:hAnsi="宋体" w:eastAsia="宋体" w:cs="宋体"/>
          <w:b/>
          <w:bCs/>
          <w:kern w:val="0"/>
          <w:sz w:val="24"/>
          <w:szCs w:val="24"/>
        </w:rPr>
        <w:t>7.2 中标通知</w:t>
      </w:r>
      <w:bookmarkEnd w:id="40"/>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在投标人须知第3.4款规定的投标有效期内，招标人以书面形式向中标人发出中标通知书。</w:t>
      </w:r>
    </w:p>
    <w:p>
      <w:pPr>
        <w:autoSpaceDE w:val="0"/>
        <w:autoSpaceDN w:val="0"/>
        <w:adjustRightInd w:val="0"/>
        <w:snapToGrid w:val="0"/>
        <w:spacing w:line="560" w:lineRule="exact"/>
        <w:rPr>
          <w:rFonts w:ascii="宋体" w:hAnsi="宋体" w:eastAsia="宋体" w:cs="宋体"/>
          <w:b/>
          <w:bCs/>
          <w:kern w:val="0"/>
          <w:sz w:val="24"/>
          <w:szCs w:val="24"/>
        </w:rPr>
      </w:pPr>
      <w:bookmarkStart w:id="41" w:name="_Toc27132"/>
      <w:r>
        <w:rPr>
          <w:rFonts w:hint="eastAsia" w:ascii="宋体" w:hAnsi="宋体" w:eastAsia="宋体" w:cs="宋体"/>
          <w:b/>
          <w:bCs/>
          <w:kern w:val="0"/>
          <w:sz w:val="24"/>
          <w:szCs w:val="24"/>
        </w:rPr>
        <w:t>7.3 履约保证金</w:t>
      </w:r>
      <w:bookmarkEnd w:id="41"/>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7.3.1在签订合同前，中标人应按投标人须知前附表规定的金额和担保形式向招标人提交履约保证金。</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560" w:lineRule="exact"/>
        <w:rPr>
          <w:rFonts w:ascii="宋体" w:hAnsi="宋体" w:eastAsia="宋体" w:cs="宋体"/>
          <w:b/>
          <w:bCs/>
          <w:kern w:val="0"/>
          <w:sz w:val="24"/>
          <w:szCs w:val="24"/>
        </w:rPr>
      </w:pPr>
      <w:bookmarkStart w:id="42" w:name="_Toc27581"/>
      <w:r>
        <w:rPr>
          <w:rFonts w:hint="eastAsia" w:ascii="宋体" w:hAnsi="宋体" w:eastAsia="宋体" w:cs="宋体"/>
          <w:b/>
          <w:bCs/>
          <w:kern w:val="0"/>
          <w:sz w:val="24"/>
          <w:szCs w:val="24"/>
        </w:rPr>
        <w:t>7.3 签订合同</w:t>
      </w:r>
      <w:bookmarkEnd w:id="42"/>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sz w:val="24"/>
          <w:szCs w:val="24"/>
        </w:rPr>
        <w:t>7</w:t>
      </w:r>
      <w:bookmarkStart w:id="43" w:name="_Toc11806"/>
      <w:bookmarkStart w:id="44" w:name="_Toc219809801"/>
      <w:bookmarkStart w:id="45" w:name="_Toc220123241"/>
      <w:r>
        <w:rPr>
          <w:rFonts w:hint="eastAsia" w:ascii="宋体" w:hAnsi="宋体" w:eastAsia="宋体" w:cs="宋体"/>
          <w:kern w:val="0"/>
          <w:sz w:val="24"/>
          <w:szCs w:val="24"/>
        </w:rPr>
        <w:t>.3.1招标人和中标人应当自中标通知书发出之日起30个工作日内订立书面合同（合同条款按第四章“合同条款”）。中标人无正当理由拒签合同的，招标人取消其中标资格，其投标保证金不予退还；给招标人造成的损失超过投标保证金数额的，中标人还应当对超过部分予以赔偿。</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7.3.2 发出中标通知书后，招标人无正当理由拒签合同的，招标人向中标人退还投标保证金；给中标人造成损失的，还应当赔偿损失。</w:t>
      </w:r>
    </w:p>
    <w:p>
      <w:pPr>
        <w:adjustRightInd w:val="0"/>
        <w:snapToGrid w:val="0"/>
        <w:spacing w:line="560" w:lineRule="exact"/>
        <w:ind w:firstLine="480" w:firstLineChars="200"/>
        <w:rPr>
          <w:rFonts w:ascii="宋体" w:hAnsi="宋体" w:eastAsia="宋体" w:cs="宋体"/>
          <w:b/>
          <w:kern w:val="0"/>
          <w:sz w:val="24"/>
          <w:szCs w:val="24"/>
        </w:rPr>
      </w:pPr>
      <w:r>
        <w:rPr>
          <w:rFonts w:hint="eastAsia" w:ascii="宋体" w:hAnsi="宋体" w:eastAsia="宋体" w:cs="宋体"/>
          <w:kern w:val="0"/>
          <w:sz w:val="24"/>
          <w:szCs w:val="24"/>
        </w:rPr>
        <w:t xml:space="preserve">7.3.3 </w:t>
      </w:r>
      <w:r>
        <w:rPr>
          <w:rFonts w:hint="eastAsia" w:ascii="宋体" w:hAnsi="宋体" w:eastAsia="宋体" w:cs="宋体"/>
          <w:b/>
          <w:kern w:val="0"/>
          <w:sz w:val="24"/>
          <w:szCs w:val="24"/>
        </w:rPr>
        <w:t>招标人在授予合同有权对本项目的内容等予以增加或者减少，中标人不得提出异议，否则招标人有权取消其中标资格。</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 xml:space="preserve">7.3.4 </w:t>
      </w:r>
      <w:r>
        <w:rPr>
          <w:rFonts w:hint="eastAsia" w:ascii="宋体" w:hAnsi="宋体" w:eastAsia="宋体" w:cs="宋体"/>
          <w:b/>
          <w:kern w:val="0"/>
          <w:sz w:val="24"/>
          <w:szCs w:val="24"/>
        </w:rPr>
        <w:t>招标人在授予合同前的任何时候，仍保留接受或者拒绝任何投标和拒绝所有投标的权利。</w:t>
      </w:r>
    </w:p>
    <w:p>
      <w:pPr>
        <w:autoSpaceDE w:val="0"/>
        <w:autoSpaceDN w:val="0"/>
        <w:adjustRightInd w:val="0"/>
        <w:snapToGrid w:val="0"/>
        <w:spacing w:line="560" w:lineRule="exact"/>
        <w:rPr>
          <w:rFonts w:ascii="宋体" w:hAnsi="宋体" w:eastAsia="宋体" w:cs="宋体"/>
          <w:b/>
          <w:bCs/>
          <w:kern w:val="0"/>
          <w:sz w:val="24"/>
          <w:szCs w:val="24"/>
        </w:rPr>
      </w:pPr>
      <w:r>
        <w:rPr>
          <w:rFonts w:hint="eastAsia" w:ascii="宋体" w:hAnsi="宋体" w:eastAsia="宋体" w:cs="宋体"/>
          <w:b/>
          <w:bCs/>
          <w:kern w:val="0"/>
          <w:sz w:val="24"/>
          <w:szCs w:val="24"/>
        </w:rPr>
        <w:t>8.重新招标和不再招标</w:t>
      </w:r>
      <w:bookmarkEnd w:id="43"/>
      <w:bookmarkEnd w:id="44"/>
      <w:bookmarkEnd w:id="45"/>
    </w:p>
    <w:p>
      <w:pPr>
        <w:autoSpaceDE w:val="0"/>
        <w:autoSpaceDN w:val="0"/>
        <w:adjustRightInd w:val="0"/>
        <w:snapToGrid w:val="0"/>
        <w:spacing w:line="560" w:lineRule="exact"/>
        <w:rPr>
          <w:rFonts w:ascii="宋体" w:hAnsi="宋体" w:eastAsia="宋体" w:cs="宋体"/>
          <w:b/>
          <w:bCs/>
          <w:kern w:val="0"/>
          <w:sz w:val="24"/>
          <w:szCs w:val="24"/>
        </w:rPr>
      </w:pPr>
      <w:bookmarkStart w:id="46" w:name="_Toc219809802"/>
      <w:bookmarkStart w:id="47" w:name="_Toc15553"/>
      <w:bookmarkStart w:id="48" w:name="_Toc220123242"/>
      <w:r>
        <w:rPr>
          <w:rFonts w:hint="eastAsia" w:ascii="宋体" w:hAnsi="宋体" w:eastAsia="宋体" w:cs="宋体"/>
          <w:b/>
          <w:bCs/>
          <w:kern w:val="0"/>
          <w:sz w:val="24"/>
          <w:szCs w:val="24"/>
        </w:rPr>
        <w:t>8.1 重新招标</w:t>
      </w:r>
      <w:bookmarkEnd w:id="46"/>
      <w:bookmarkEnd w:id="47"/>
      <w:bookmarkEnd w:id="48"/>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有下列情形之一的，招标人将重新招标；</w:t>
      </w:r>
    </w:p>
    <w:p>
      <w:pPr>
        <w:adjustRightInd w:val="0"/>
        <w:snapToGrid w:val="0"/>
        <w:spacing w:line="560" w:lineRule="exact"/>
        <w:ind w:firstLine="440"/>
        <w:rPr>
          <w:rFonts w:ascii="宋体" w:hAnsi="宋体" w:eastAsia="宋体" w:cs="宋体"/>
          <w:kern w:val="0"/>
          <w:sz w:val="24"/>
          <w:szCs w:val="24"/>
        </w:rPr>
      </w:pPr>
      <w:r>
        <w:rPr>
          <w:rFonts w:hint="eastAsia" w:ascii="宋体" w:hAnsi="宋体" w:eastAsia="宋体" w:cs="宋体"/>
          <w:kern w:val="0"/>
          <w:sz w:val="24"/>
          <w:szCs w:val="24"/>
        </w:rPr>
        <w:t>（1）投标截止时间止，有效投标人少于3个的；</w:t>
      </w:r>
    </w:p>
    <w:p>
      <w:pPr>
        <w:adjustRightInd w:val="0"/>
        <w:snapToGrid w:val="0"/>
        <w:spacing w:line="560" w:lineRule="exact"/>
        <w:ind w:firstLine="476"/>
        <w:rPr>
          <w:rFonts w:ascii="宋体" w:hAnsi="宋体" w:eastAsia="宋体" w:cs="宋体"/>
          <w:b/>
          <w:kern w:val="0"/>
          <w:sz w:val="24"/>
          <w:szCs w:val="24"/>
        </w:rPr>
      </w:pPr>
      <w:r>
        <w:rPr>
          <w:rFonts w:hint="eastAsia" w:ascii="宋体" w:hAnsi="宋体" w:eastAsia="宋体" w:cs="宋体"/>
          <w:b/>
          <w:kern w:val="0"/>
          <w:sz w:val="24"/>
          <w:szCs w:val="24"/>
        </w:rPr>
        <w:t>（2）所有投标人的报价均偏高，招标人无法接受的；</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kern w:val="0"/>
          <w:sz w:val="24"/>
          <w:szCs w:val="24"/>
        </w:rPr>
        <w:t>（3）经评标委员会评审后否决所有投标的。</w:t>
      </w:r>
    </w:p>
    <w:p>
      <w:pPr>
        <w:autoSpaceDE w:val="0"/>
        <w:autoSpaceDN w:val="0"/>
        <w:adjustRightInd w:val="0"/>
        <w:snapToGrid w:val="0"/>
        <w:spacing w:line="560" w:lineRule="exact"/>
        <w:rPr>
          <w:rFonts w:ascii="宋体" w:hAnsi="宋体" w:eastAsia="宋体" w:cs="宋体"/>
          <w:b/>
          <w:bCs/>
          <w:kern w:val="0"/>
          <w:sz w:val="24"/>
          <w:szCs w:val="24"/>
        </w:rPr>
      </w:pPr>
      <w:bookmarkStart w:id="49" w:name="_Toc220123243"/>
      <w:bookmarkStart w:id="50" w:name="_Toc18806"/>
      <w:bookmarkStart w:id="51" w:name="_Toc219809803"/>
      <w:r>
        <w:rPr>
          <w:rFonts w:hint="eastAsia" w:ascii="宋体" w:hAnsi="宋体" w:eastAsia="宋体" w:cs="宋体"/>
          <w:b/>
          <w:bCs/>
          <w:kern w:val="0"/>
          <w:sz w:val="24"/>
          <w:szCs w:val="24"/>
        </w:rPr>
        <w:t>8.2 不再招标</w:t>
      </w:r>
      <w:bookmarkEnd w:id="49"/>
      <w:bookmarkEnd w:id="50"/>
      <w:bookmarkEnd w:id="51"/>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重新招标后</w:t>
      </w:r>
      <w:r>
        <w:rPr>
          <w:rFonts w:hint="eastAsia" w:ascii="宋体" w:hAnsi="宋体" w:eastAsia="宋体" w:cs="宋体"/>
          <w:kern w:val="0"/>
          <w:sz w:val="24"/>
          <w:szCs w:val="24"/>
        </w:rPr>
        <w:t>有效</w:t>
      </w:r>
      <w:r>
        <w:rPr>
          <w:rFonts w:hint="eastAsia" w:ascii="宋体" w:hAnsi="宋体" w:eastAsia="宋体" w:cs="宋体"/>
          <w:sz w:val="24"/>
          <w:szCs w:val="24"/>
        </w:rPr>
        <w:t>投标人仍少于3个或者所有投标被否决的，经批准后不再进行招标。</w:t>
      </w:r>
    </w:p>
    <w:p>
      <w:pPr>
        <w:autoSpaceDE w:val="0"/>
        <w:autoSpaceDN w:val="0"/>
        <w:adjustRightInd w:val="0"/>
        <w:snapToGrid w:val="0"/>
        <w:spacing w:line="560" w:lineRule="exact"/>
        <w:rPr>
          <w:rFonts w:ascii="宋体" w:hAnsi="宋体" w:eastAsia="宋体" w:cs="宋体"/>
          <w:b/>
          <w:bCs/>
          <w:kern w:val="0"/>
          <w:sz w:val="24"/>
          <w:szCs w:val="24"/>
        </w:rPr>
      </w:pPr>
      <w:bookmarkStart w:id="52" w:name="_Toc2986"/>
      <w:bookmarkStart w:id="53" w:name="_Toc219809804"/>
      <w:bookmarkStart w:id="54" w:name="_Toc220123244"/>
      <w:bookmarkStart w:id="55" w:name="_Toc215941254"/>
      <w:r>
        <w:rPr>
          <w:rFonts w:hint="eastAsia" w:ascii="宋体" w:hAnsi="宋体" w:eastAsia="宋体" w:cs="宋体"/>
          <w:b/>
          <w:bCs/>
          <w:kern w:val="0"/>
          <w:sz w:val="24"/>
          <w:szCs w:val="24"/>
        </w:rPr>
        <w:t>9.纪律和监督</w:t>
      </w:r>
      <w:bookmarkEnd w:id="52"/>
      <w:bookmarkEnd w:id="53"/>
      <w:bookmarkEnd w:id="54"/>
      <w:bookmarkEnd w:id="55"/>
    </w:p>
    <w:p>
      <w:pPr>
        <w:autoSpaceDE w:val="0"/>
        <w:autoSpaceDN w:val="0"/>
        <w:adjustRightInd w:val="0"/>
        <w:snapToGrid w:val="0"/>
        <w:spacing w:line="560" w:lineRule="exact"/>
        <w:rPr>
          <w:rFonts w:ascii="宋体" w:hAnsi="宋体" w:eastAsia="宋体" w:cs="宋体"/>
          <w:b/>
          <w:bCs/>
          <w:kern w:val="0"/>
          <w:sz w:val="24"/>
          <w:szCs w:val="24"/>
        </w:rPr>
      </w:pPr>
      <w:bookmarkStart w:id="56" w:name="_Toc5509"/>
      <w:bookmarkStart w:id="57" w:name="_Toc220123245"/>
      <w:bookmarkStart w:id="58" w:name="_Toc219809805"/>
      <w:r>
        <w:rPr>
          <w:rFonts w:hint="eastAsia" w:ascii="宋体" w:hAnsi="宋体" w:eastAsia="宋体" w:cs="宋体"/>
          <w:b/>
          <w:bCs/>
          <w:kern w:val="0"/>
          <w:sz w:val="24"/>
          <w:szCs w:val="24"/>
        </w:rPr>
        <w:t>9.1 对招标人的纪律要求</w:t>
      </w:r>
      <w:bookmarkEnd w:id="56"/>
      <w:bookmarkEnd w:id="57"/>
      <w:bookmarkEnd w:id="58"/>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招标人不得泄漏招标投标活动中应当保密的情况和资料，不得与投标人串通损害国家利益、社会公共利益或者他人合法权益。</w:t>
      </w:r>
    </w:p>
    <w:p>
      <w:pPr>
        <w:autoSpaceDE w:val="0"/>
        <w:autoSpaceDN w:val="0"/>
        <w:adjustRightInd w:val="0"/>
        <w:snapToGrid w:val="0"/>
        <w:spacing w:line="560" w:lineRule="exact"/>
        <w:rPr>
          <w:rFonts w:ascii="宋体" w:hAnsi="宋体" w:eastAsia="宋体" w:cs="宋体"/>
          <w:b/>
          <w:bCs/>
          <w:kern w:val="0"/>
          <w:sz w:val="24"/>
          <w:szCs w:val="24"/>
        </w:rPr>
      </w:pPr>
      <w:bookmarkStart w:id="59" w:name="_Toc219809806"/>
      <w:bookmarkStart w:id="60" w:name="_Toc220123246"/>
      <w:bookmarkStart w:id="61" w:name="_Toc10820"/>
      <w:r>
        <w:rPr>
          <w:rFonts w:hint="eastAsia" w:ascii="宋体" w:hAnsi="宋体" w:eastAsia="宋体" w:cs="宋体"/>
          <w:b/>
          <w:bCs/>
          <w:kern w:val="0"/>
          <w:sz w:val="24"/>
          <w:szCs w:val="24"/>
        </w:rPr>
        <w:t>9.2 对投标人的纪律要求</w:t>
      </w:r>
      <w:bookmarkEnd w:id="59"/>
      <w:bookmarkEnd w:id="60"/>
      <w:bookmarkEnd w:id="61"/>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560" w:lineRule="exact"/>
        <w:rPr>
          <w:rFonts w:ascii="宋体" w:hAnsi="宋体" w:eastAsia="宋体" w:cs="宋体"/>
          <w:b/>
          <w:bCs/>
          <w:kern w:val="0"/>
          <w:sz w:val="24"/>
          <w:szCs w:val="24"/>
        </w:rPr>
      </w:pPr>
      <w:bookmarkStart w:id="62" w:name="_Toc220123247"/>
      <w:bookmarkStart w:id="63" w:name="_Toc219809807"/>
      <w:bookmarkStart w:id="64" w:name="_Toc10756"/>
      <w:r>
        <w:rPr>
          <w:rFonts w:hint="eastAsia" w:ascii="宋体" w:hAnsi="宋体" w:eastAsia="宋体" w:cs="宋体"/>
          <w:b/>
          <w:bCs/>
          <w:kern w:val="0"/>
          <w:sz w:val="24"/>
          <w:szCs w:val="24"/>
        </w:rPr>
        <w:t>9.3 对评标委员会成员的纪律要求</w:t>
      </w:r>
      <w:bookmarkEnd w:id="62"/>
      <w:bookmarkEnd w:id="63"/>
      <w:bookmarkEnd w:id="64"/>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560" w:lineRule="exact"/>
        <w:rPr>
          <w:rFonts w:ascii="宋体" w:hAnsi="宋体" w:eastAsia="宋体" w:cs="宋体"/>
          <w:b/>
          <w:bCs/>
          <w:kern w:val="0"/>
          <w:sz w:val="24"/>
          <w:szCs w:val="24"/>
        </w:rPr>
      </w:pPr>
      <w:bookmarkStart w:id="65" w:name="_Toc220123248"/>
      <w:bookmarkStart w:id="66" w:name="_Toc12792"/>
      <w:bookmarkStart w:id="67" w:name="_Toc219809808"/>
      <w:r>
        <w:rPr>
          <w:rFonts w:hint="eastAsia" w:ascii="宋体" w:hAnsi="宋体" w:eastAsia="宋体" w:cs="宋体"/>
          <w:b/>
          <w:bCs/>
          <w:kern w:val="0"/>
          <w:sz w:val="24"/>
          <w:szCs w:val="24"/>
        </w:rPr>
        <w:t>9.4 对评标活动有关的工作人员的纪律要求</w:t>
      </w:r>
      <w:bookmarkEnd w:id="65"/>
      <w:bookmarkEnd w:id="66"/>
      <w:bookmarkEnd w:id="67"/>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560" w:lineRule="exact"/>
        <w:rPr>
          <w:rFonts w:ascii="宋体" w:hAnsi="宋体" w:eastAsia="宋体" w:cs="宋体"/>
          <w:b/>
          <w:bCs/>
          <w:kern w:val="0"/>
          <w:sz w:val="24"/>
          <w:szCs w:val="24"/>
        </w:rPr>
      </w:pPr>
      <w:bookmarkStart w:id="68" w:name="_Toc220123249"/>
      <w:bookmarkStart w:id="69" w:name="_Toc239"/>
      <w:bookmarkStart w:id="70" w:name="_Toc219809809"/>
      <w:r>
        <w:rPr>
          <w:rFonts w:hint="eastAsia" w:ascii="宋体" w:hAnsi="宋体" w:eastAsia="宋体" w:cs="宋体"/>
          <w:b/>
          <w:bCs/>
          <w:kern w:val="0"/>
          <w:sz w:val="24"/>
          <w:szCs w:val="24"/>
        </w:rPr>
        <w:t>9.5 投诉</w:t>
      </w:r>
      <w:bookmarkEnd w:id="68"/>
      <w:bookmarkEnd w:id="69"/>
      <w:bookmarkEnd w:id="70"/>
    </w:p>
    <w:p>
      <w:pPr>
        <w:adjustRightInd w:val="0"/>
        <w:snapToGrid w:val="0"/>
        <w:spacing w:line="560" w:lineRule="exact"/>
        <w:ind w:firstLine="440"/>
        <w:rPr>
          <w:rFonts w:ascii="宋体" w:hAnsi="宋体" w:eastAsia="宋体" w:cs="宋体"/>
          <w:sz w:val="24"/>
          <w:szCs w:val="24"/>
        </w:rPr>
      </w:pPr>
      <w:r>
        <w:rPr>
          <w:rFonts w:hint="eastAsia" w:ascii="宋体" w:hAnsi="宋体" w:eastAsia="宋体" w:cs="宋体"/>
          <w:sz w:val="24"/>
          <w:szCs w:val="24"/>
        </w:rPr>
        <w:t>投标人和其他利害关系人认为本次招标活动违反法律、法规和规章规定的，有权向有关行政监督部门投诉。</w:t>
      </w:r>
    </w:p>
    <w:p>
      <w:pPr>
        <w:autoSpaceDE w:val="0"/>
        <w:autoSpaceDN w:val="0"/>
        <w:adjustRightInd w:val="0"/>
        <w:snapToGrid w:val="0"/>
        <w:spacing w:line="560" w:lineRule="exact"/>
        <w:rPr>
          <w:rFonts w:ascii="宋体" w:hAnsi="宋体" w:eastAsia="宋体" w:cs="宋体"/>
          <w:b/>
          <w:bCs/>
          <w:kern w:val="0"/>
          <w:sz w:val="24"/>
          <w:szCs w:val="24"/>
        </w:rPr>
      </w:pPr>
      <w:bookmarkStart w:id="71" w:name="_Toc10817"/>
      <w:r>
        <w:rPr>
          <w:rFonts w:hint="eastAsia" w:ascii="宋体" w:hAnsi="宋体" w:eastAsia="宋体" w:cs="宋体"/>
          <w:b/>
          <w:bCs/>
          <w:kern w:val="0"/>
          <w:sz w:val="24"/>
          <w:szCs w:val="24"/>
        </w:rPr>
        <w:t>10. 需要补充的其他内容</w:t>
      </w:r>
      <w:bookmarkEnd w:id="71"/>
    </w:p>
    <w:p>
      <w:pPr>
        <w:autoSpaceDE w:val="0"/>
        <w:autoSpaceDN w:val="0"/>
        <w:adjustRightInd w:val="0"/>
        <w:snapToGrid w:val="0"/>
        <w:spacing w:line="560" w:lineRule="exact"/>
        <w:ind w:firstLine="440"/>
        <w:jc w:val="left"/>
        <w:rPr>
          <w:rFonts w:ascii="宋体" w:hAnsi="宋体" w:eastAsia="宋体" w:cs="宋体"/>
          <w:sz w:val="24"/>
          <w:szCs w:val="24"/>
        </w:rPr>
      </w:pPr>
      <w:r>
        <w:rPr>
          <w:rFonts w:hint="eastAsia" w:ascii="宋体" w:hAnsi="宋体" w:eastAsia="宋体" w:cs="宋体"/>
          <w:sz w:val="24"/>
          <w:szCs w:val="24"/>
        </w:rPr>
        <w:t>需要补充的其他内容：见投标人须知前附表。</w:t>
      </w:r>
    </w:p>
    <w:p>
      <w:pPr>
        <w:spacing w:line="560" w:lineRule="exact"/>
        <w:rPr>
          <w:rFonts w:ascii="宋体" w:hAnsi="宋体" w:eastAsia="宋体" w:cs="宋体"/>
          <w:sz w:val="24"/>
          <w:szCs w:val="24"/>
        </w:rPr>
      </w:pPr>
    </w:p>
    <w:p>
      <w:pPr>
        <w:widowControl/>
        <w:spacing w:line="560" w:lineRule="exact"/>
        <w:jc w:val="left"/>
        <w:rPr>
          <w:rFonts w:ascii="宋体" w:hAnsi="宋体" w:eastAsia="宋体" w:cs="宋体"/>
          <w:b/>
          <w:bCs/>
          <w:kern w:val="0"/>
          <w:sz w:val="24"/>
          <w:szCs w:val="24"/>
        </w:rPr>
      </w:pPr>
      <w:bookmarkStart w:id="72" w:name="_Toc321925453"/>
      <w:r>
        <w:rPr>
          <w:rFonts w:hint="eastAsia" w:ascii="宋体" w:hAnsi="宋体" w:eastAsia="宋体" w:cs="宋体"/>
          <w:sz w:val="24"/>
          <w:szCs w:val="24"/>
        </w:rPr>
        <w:br w:type="page"/>
      </w:r>
    </w:p>
    <w:p>
      <w:pPr>
        <w:pStyle w:val="48"/>
        <w:spacing w:line="560" w:lineRule="exact"/>
        <w:rPr>
          <w:rFonts w:ascii="宋体" w:hAnsi="宋体" w:eastAsia="宋体" w:cs="宋体"/>
          <w:sz w:val="24"/>
          <w:szCs w:val="24"/>
        </w:rPr>
      </w:pPr>
    </w:p>
    <w:p>
      <w:pPr>
        <w:pStyle w:val="48"/>
        <w:spacing w:line="560" w:lineRule="exact"/>
        <w:rPr>
          <w:rFonts w:ascii="宋体" w:hAnsi="宋体" w:eastAsia="宋体" w:cs="宋体"/>
          <w:sz w:val="24"/>
          <w:szCs w:val="24"/>
        </w:rPr>
      </w:pPr>
      <w:r>
        <w:rPr>
          <w:rFonts w:hint="eastAsia" w:ascii="宋体" w:hAnsi="宋体" w:eastAsia="宋体" w:cs="宋体"/>
          <w:sz w:val="24"/>
          <w:szCs w:val="24"/>
        </w:rPr>
        <w:t>第三章  货物需求一览表及技术规格</w:t>
      </w:r>
      <w:bookmarkEnd w:id="72"/>
    </w:p>
    <w:p>
      <w:pPr>
        <w:adjustRightInd w:val="0"/>
        <w:snapToGrid w:val="0"/>
        <w:spacing w:line="560" w:lineRule="exact"/>
        <w:ind w:firstLine="472" w:firstLineChars="196"/>
        <w:rPr>
          <w:rFonts w:ascii="宋体" w:hAnsi="宋体" w:eastAsia="宋体" w:cs="宋体"/>
          <w:b/>
          <w:bCs/>
          <w:sz w:val="24"/>
          <w:szCs w:val="24"/>
        </w:rPr>
      </w:pPr>
      <w:r>
        <w:rPr>
          <w:rFonts w:hint="eastAsia" w:ascii="宋体" w:hAnsi="宋体" w:eastAsia="宋体" w:cs="宋体"/>
          <w:b/>
          <w:bCs/>
          <w:sz w:val="24"/>
          <w:szCs w:val="24"/>
        </w:rPr>
        <w:t>1. 总则</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1.1规格书是招标文件的组成部分。内容包括招标人所需货物的基本规格、条款、资料及有关文件。</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1.2 投标人应提供成熟的、已被使用的合格产品和配置，投标的货物及其所有零部件、配件和附件必须是全新并未经使用过的。</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1.3投标人必须按照本规格书中各章节条款的顺序和内容逐项做出实质性应答，并提供具体详细的技术数据、资料，否则相关条目将被视为不满足招标文件要求。</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1.4投标人应在投标书中列表标明货物的各项性能指标，任何偏差必须列入偏差表。中标后投标人在合同谈判中的任何偏差不得超越此偏差表中已被招标人确认的条款。</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1.5投标人必须对投标内容和提供的产品所涉及的有关机械、电气、仪表、工艺等方面的一切专利承担责任，并负责保护招标人的利益不受任何损害。一切由于文字、商标、软件和技术专利等方面的侵权而引起的法律裁决、诉讼和费用均由投标人负责。</w:t>
      </w:r>
    </w:p>
    <w:p>
      <w:pPr>
        <w:spacing w:line="560" w:lineRule="exact"/>
        <w:ind w:firstLine="480" w:firstLineChars="200"/>
        <w:rPr>
          <w:rFonts w:ascii="宋体" w:hAnsi="宋体" w:eastAsia="宋体" w:cs="宋体"/>
          <w:sz w:val="24"/>
          <w:szCs w:val="24"/>
        </w:rPr>
      </w:pPr>
      <w:r>
        <w:rPr>
          <w:rFonts w:ascii="宋体" w:hAnsi="宋体" w:eastAsia="宋体" w:cs="宋体"/>
          <w:sz w:val="24"/>
          <w:szCs w:val="24"/>
        </w:rPr>
        <w:t>1.6工作范围</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（1）飞行区</w:t>
      </w:r>
      <w:r>
        <w:rPr>
          <w:rFonts w:ascii="宋体" w:hAnsi="宋体" w:eastAsia="宋体" w:cs="宋体"/>
          <w:sz w:val="24"/>
          <w:szCs w:val="24"/>
        </w:rPr>
        <w:t>中心轮胎</w:t>
      </w:r>
      <w:r>
        <w:rPr>
          <w:rFonts w:hint="eastAsia" w:ascii="宋体" w:hAnsi="宋体" w:eastAsia="宋体" w:cs="宋体"/>
          <w:sz w:val="24"/>
          <w:szCs w:val="24"/>
        </w:rPr>
        <w:t>采购项目采用单价招标模式。合同期限内中标人须按照中标价格供货, 单价包干，数量按供货实际数量结算。</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(2)投标人需按本技术规格书的要求完成货物的设计、制造、运输及售后服务等工作。提供的货物须包括以下工作服务但不仅限于以下：</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1）根据招标人的要求进行货物的设计和选配；</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2）货物的加工、制造及相关部分的配套资料；</w:t>
      </w:r>
    </w:p>
    <w:p>
      <w:pPr>
        <w:adjustRightInd w:val="0"/>
        <w:snapToGrid w:val="0"/>
        <w:spacing w:line="560" w:lineRule="exact"/>
        <w:ind w:firstLine="480" w:firstLineChars="200"/>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）移交前的产品保护；</w:t>
      </w:r>
    </w:p>
    <w:p>
      <w:pPr>
        <w:adjustRightInd w:val="0"/>
        <w:snapToGrid w:val="0"/>
        <w:spacing w:line="560" w:lineRule="exact"/>
        <w:ind w:firstLine="480" w:firstLineChars="200"/>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）修补缺陷及缺陷责任期内职责；</w:t>
      </w:r>
    </w:p>
    <w:p>
      <w:pPr>
        <w:adjustRightInd w:val="0"/>
        <w:snapToGrid w:val="0"/>
        <w:spacing w:line="560" w:lineRule="exact"/>
        <w:ind w:firstLine="480" w:firstLineChars="200"/>
        <w:rPr>
          <w:rFonts w:ascii="宋体" w:hAnsi="宋体" w:eastAsia="宋体" w:cs="宋体"/>
          <w:sz w:val="24"/>
          <w:szCs w:val="24"/>
        </w:rPr>
      </w:pPr>
      <w:r>
        <w:rPr>
          <w:rFonts w:ascii="宋体" w:hAnsi="宋体" w:eastAsia="宋体" w:cs="宋体"/>
          <w:sz w:val="24"/>
          <w:szCs w:val="24"/>
        </w:rPr>
        <w:t>5</w:t>
      </w:r>
      <w:r>
        <w:rPr>
          <w:rFonts w:hint="eastAsia" w:ascii="宋体" w:hAnsi="宋体" w:eastAsia="宋体" w:cs="宋体"/>
          <w:sz w:val="24"/>
          <w:szCs w:val="24"/>
        </w:rPr>
        <w:t>）负责提供2份完整的中文操作维护使用手册。</w:t>
      </w:r>
    </w:p>
    <w:p>
      <w:pPr>
        <w:adjustRightInd w:val="0"/>
        <w:snapToGrid w:val="0"/>
        <w:spacing w:line="560" w:lineRule="exact"/>
        <w:ind w:firstLine="360" w:firstLineChars="150"/>
        <w:rPr>
          <w:rFonts w:ascii="宋体" w:hAnsi="宋体" w:eastAsia="宋体" w:cs="宋体"/>
          <w:sz w:val="24"/>
          <w:szCs w:val="24"/>
        </w:rPr>
      </w:pPr>
      <w:r>
        <w:rPr>
          <w:rFonts w:hint="eastAsia" w:ascii="宋体" w:hAnsi="宋体" w:eastAsia="宋体" w:cs="宋体"/>
          <w:sz w:val="24"/>
          <w:szCs w:val="24"/>
        </w:rPr>
        <w:t>（3）投标人应按招标文件要求提供资料，包括图纸及相应电子版等。</w:t>
      </w:r>
    </w:p>
    <w:p>
      <w:pPr>
        <w:adjustRightInd w:val="0"/>
        <w:snapToGrid w:val="0"/>
        <w:spacing w:line="560" w:lineRule="exact"/>
        <w:ind w:firstLine="360" w:firstLineChars="150"/>
        <w:rPr>
          <w:rFonts w:ascii="宋体" w:hAnsi="宋体" w:eastAsia="宋体" w:cs="宋体"/>
          <w:sz w:val="24"/>
          <w:szCs w:val="24"/>
        </w:rPr>
      </w:pPr>
      <w:r>
        <w:rPr>
          <w:rFonts w:hint="eastAsia" w:ascii="宋体" w:hAnsi="宋体" w:eastAsia="宋体" w:cs="宋体"/>
          <w:sz w:val="24"/>
          <w:szCs w:val="24"/>
        </w:rPr>
        <w:t>（4）投标人在中标且合同生效后，应合理安排好各项工作，如期向招标人提交完整优质的货物及所需附件、工具、备件和资料，只有在得到招标人的书面接收证明后，整体工作才算完成。</w:t>
      </w:r>
    </w:p>
    <w:p>
      <w:pPr>
        <w:adjustRightInd w:val="0"/>
        <w:snapToGrid w:val="0"/>
        <w:spacing w:line="560" w:lineRule="exact"/>
        <w:ind w:firstLine="360" w:firstLineChars="150"/>
        <w:rPr>
          <w:rFonts w:ascii="宋体" w:hAnsi="宋体" w:eastAsia="宋体" w:cs="宋体"/>
          <w:sz w:val="24"/>
          <w:szCs w:val="24"/>
        </w:rPr>
      </w:pPr>
      <w:r>
        <w:rPr>
          <w:rFonts w:hint="eastAsia" w:ascii="宋体" w:hAnsi="宋体" w:eastAsia="宋体" w:cs="宋体"/>
          <w:sz w:val="24"/>
          <w:szCs w:val="24"/>
        </w:rPr>
        <w:t>（5）这份规格书只是对一些原则性要求，并不是详尽的要求，投标人有责任对设计符合技术规范、标准负责。招标人并不对此等资料足够与否或其可扩充性做出担保。投标人应在设计、选配货物前核实此等资料，确保该等资料的足够性及查看文件与文件间有否存在矛盾，如发现差异或信息不充分应立即通知招标人，协助招标人避免合同文件因各个部份有所差异或信息不充分可能带来的任何损失。</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（6）整套货物及其主要部件的产地、品牌须明确地标明在投标文件中。</w:t>
      </w:r>
    </w:p>
    <w:p>
      <w:pPr>
        <w:widowControl/>
        <w:adjustRightInd w:val="0"/>
        <w:snapToGrid w:val="0"/>
        <w:spacing w:line="560" w:lineRule="exact"/>
        <w:ind w:firstLine="354" w:firstLineChars="147"/>
        <w:rPr>
          <w:rFonts w:ascii="宋体" w:hAnsi="宋体" w:eastAsia="宋体" w:cs="宋体"/>
          <w:b/>
          <w:bCs/>
          <w:sz w:val="24"/>
          <w:szCs w:val="24"/>
          <w:highlight w:val="cyan"/>
        </w:rPr>
      </w:pPr>
      <w:r>
        <w:rPr>
          <w:rFonts w:ascii="宋体" w:hAnsi="宋体" w:eastAsia="宋体" w:cs="宋体"/>
          <w:b/>
          <w:bCs/>
          <w:kern w:val="0"/>
          <w:sz w:val="24"/>
          <w:szCs w:val="24"/>
        </w:rPr>
        <w:t xml:space="preserve">2. </w:t>
      </w:r>
      <w:r>
        <w:rPr>
          <w:rFonts w:hint="eastAsia" w:ascii="宋体" w:hAnsi="宋体" w:eastAsia="宋体" w:cs="宋体"/>
          <w:b/>
          <w:bCs/>
          <w:sz w:val="24"/>
          <w:szCs w:val="24"/>
        </w:rPr>
        <w:t>货物需求一览表</w:t>
      </w:r>
    </w:p>
    <w:tbl>
      <w:tblPr>
        <w:tblStyle w:val="52"/>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275"/>
        <w:gridCol w:w="2835"/>
        <w:gridCol w:w="1555"/>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0" w:type="dxa"/>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caps/>
                <w:sz w:val="24"/>
                <w:szCs w:val="24"/>
              </w:rPr>
              <w:t>轮胎</w:t>
            </w:r>
            <w:r>
              <w:rPr>
                <w:rFonts w:ascii="宋体" w:hAnsi="宋体" w:eastAsia="宋体" w:cs="宋体"/>
                <w:caps/>
                <w:sz w:val="24"/>
                <w:szCs w:val="24"/>
              </w:rPr>
              <w:t>型号</w:t>
            </w:r>
          </w:p>
        </w:tc>
        <w:tc>
          <w:tcPr>
            <w:tcW w:w="1275" w:type="dxa"/>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caps/>
                <w:sz w:val="24"/>
                <w:szCs w:val="24"/>
              </w:rPr>
              <w:t>预估数量</w:t>
            </w:r>
          </w:p>
        </w:tc>
        <w:tc>
          <w:tcPr>
            <w:tcW w:w="2835" w:type="dxa"/>
            <w:vAlign w:val="center"/>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caps/>
                <w:sz w:val="24"/>
                <w:szCs w:val="24"/>
              </w:rPr>
              <w:t>供货期</w:t>
            </w:r>
          </w:p>
        </w:tc>
        <w:tc>
          <w:tcPr>
            <w:tcW w:w="1555" w:type="dxa"/>
            <w:vAlign w:val="center"/>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caps/>
                <w:sz w:val="24"/>
                <w:szCs w:val="24"/>
              </w:rPr>
              <w:t>交货地点</w:t>
            </w:r>
          </w:p>
        </w:tc>
        <w:tc>
          <w:tcPr>
            <w:tcW w:w="1555" w:type="dxa"/>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cap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195/60R16</w:t>
            </w:r>
          </w:p>
        </w:tc>
        <w:tc>
          <w:tcPr>
            <w:tcW w:w="1275" w:type="dxa"/>
            <w:vAlign w:val="center"/>
          </w:tcPr>
          <w:p>
            <w:pPr>
              <w:adjustRightInd w:val="0"/>
              <w:snapToGrid w:val="0"/>
              <w:spacing w:line="560" w:lineRule="exact"/>
              <w:jc w:val="center"/>
              <w:rPr>
                <w:rFonts w:ascii="宋体" w:hAnsi="宋体" w:eastAsia="宋体" w:cs="宋体"/>
                <w:caps/>
                <w:sz w:val="24"/>
                <w:szCs w:val="24"/>
              </w:rPr>
            </w:pPr>
            <w:r>
              <w:rPr>
                <w:rFonts w:hint="eastAsia" w:ascii="宋体" w:hAnsi="宋体" w:eastAsia="宋体" w:cs="宋体"/>
                <w:sz w:val="24"/>
                <w:szCs w:val="24"/>
              </w:rPr>
              <w:t>38</w:t>
            </w:r>
          </w:p>
        </w:tc>
        <w:tc>
          <w:tcPr>
            <w:tcW w:w="2835" w:type="dxa"/>
            <w:vMerge w:val="restart"/>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合同签订后，中标人在接到招标人提出供货需求后30日历天内完成供货</w:t>
            </w:r>
          </w:p>
        </w:tc>
        <w:tc>
          <w:tcPr>
            <w:tcW w:w="1555" w:type="dxa"/>
            <w:vMerge w:val="restart"/>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杭州萧山国际机场内</w:t>
            </w:r>
          </w:p>
        </w:tc>
        <w:tc>
          <w:tcPr>
            <w:tcW w:w="1555" w:type="dxa"/>
            <w:vMerge w:val="restart"/>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品牌要求：朝阳或相当于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195/60R14</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80</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225/65R17</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245/70R16</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22</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175/70R14</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13</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255/70R16</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215/70R15</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5</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215/75R15</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24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CR520，7.50-16</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GB538，14.9-30，R-1</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GB558，12-38，R-1</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6.50R15</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205/70R15</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2</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8.25R20</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6</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12.4-24（前）</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3</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16.9-34（后）</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3</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750-16（前）</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2</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16.9-30（后）</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1</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7.50-16（前）</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14.9-30（后）</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255/60R18</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235/75R15</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8</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jc w:val="center"/>
              <w:rPr>
                <w:rFonts w:ascii="宋体" w:hAnsi="宋体" w:eastAsia="宋体" w:cs="宋体"/>
                <w:sz w:val="24"/>
                <w:szCs w:val="24"/>
              </w:rPr>
            </w:pPr>
            <w:r>
              <w:rPr>
                <w:rFonts w:ascii="宋体" w:hAnsi="宋体" w:eastAsia="宋体" w:cs="宋体"/>
                <w:sz w:val="24"/>
                <w:szCs w:val="24"/>
              </w:rPr>
              <w:t>650-15LT</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15</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410" w:type="dxa"/>
          </w:tcPr>
          <w:p>
            <w:pPr>
              <w:adjustRightInd w:val="0"/>
              <w:snapToGrid w:val="0"/>
              <w:spacing w:line="560" w:lineRule="exact"/>
              <w:rPr>
                <w:rFonts w:ascii="宋体" w:hAnsi="宋体" w:eastAsia="宋体" w:cs="宋体"/>
                <w:sz w:val="24"/>
                <w:szCs w:val="24"/>
              </w:rPr>
            </w:pPr>
            <w:r>
              <w:rPr>
                <w:rFonts w:hint="eastAsia" w:ascii="宋体" w:hAnsi="宋体" w:eastAsia="宋体" w:cs="宋体"/>
                <w:sz w:val="24"/>
                <w:szCs w:val="24"/>
              </w:rPr>
              <w:t xml:space="preserve">      合计</w:t>
            </w:r>
          </w:p>
        </w:tc>
        <w:tc>
          <w:tcPr>
            <w:tcW w:w="1275" w:type="dxa"/>
            <w:vAlign w:val="center"/>
          </w:tcPr>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t>274</w:t>
            </w:r>
          </w:p>
        </w:tc>
        <w:tc>
          <w:tcPr>
            <w:tcW w:w="283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vAlign w:val="center"/>
          </w:tcPr>
          <w:p>
            <w:pPr>
              <w:adjustRightInd w:val="0"/>
              <w:snapToGrid w:val="0"/>
              <w:spacing w:line="560" w:lineRule="exact"/>
              <w:jc w:val="center"/>
              <w:rPr>
                <w:rFonts w:ascii="宋体" w:hAnsi="宋体" w:eastAsia="宋体" w:cs="宋体"/>
                <w:sz w:val="24"/>
                <w:szCs w:val="24"/>
              </w:rPr>
            </w:pPr>
          </w:p>
        </w:tc>
        <w:tc>
          <w:tcPr>
            <w:tcW w:w="1555" w:type="dxa"/>
            <w:vMerge w:val="continue"/>
          </w:tcPr>
          <w:p>
            <w:pPr>
              <w:adjustRightInd w:val="0"/>
              <w:snapToGrid w:val="0"/>
              <w:spacing w:line="560" w:lineRule="exact"/>
              <w:jc w:val="center"/>
              <w:rPr>
                <w:rFonts w:ascii="宋体" w:hAnsi="宋体" w:eastAsia="宋体" w:cs="宋体"/>
                <w:sz w:val="24"/>
                <w:szCs w:val="24"/>
              </w:rPr>
            </w:pPr>
          </w:p>
        </w:tc>
      </w:tr>
    </w:tbl>
    <w:p>
      <w:pPr>
        <w:widowControl/>
        <w:adjustRightInd w:val="0"/>
        <w:snapToGrid w:val="0"/>
        <w:spacing w:line="560" w:lineRule="exact"/>
        <w:ind w:firstLine="354" w:firstLineChars="147"/>
        <w:rPr>
          <w:rFonts w:ascii="宋体" w:hAnsi="宋体" w:eastAsia="宋体" w:cs="宋体"/>
          <w:b/>
          <w:sz w:val="24"/>
          <w:szCs w:val="24"/>
        </w:rPr>
      </w:pPr>
      <w:r>
        <w:rPr>
          <w:rFonts w:ascii="宋体" w:hAnsi="宋体" w:eastAsia="宋体" w:cs="宋体"/>
          <w:b/>
          <w:sz w:val="24"/>
          <w:szCs w:val="24"/>
        </w:rPr>
        <w:t xml:space="preserve">3. </w:t>
      </w:r>
      <w:r>
        <w:rPr>
          <w:rFonts w:hint="eastAsia" w:ascii="宋体" w:hAnsi="宋体" w:eastAsia="宋体" w:cs="宋体"/>
          <w:b/>
          <w:sz w:val="24"/>
          <w:szCs w:val="24"/>
        </w:rPr>
        <w:t>运输、包装</w:t>
      </w:r>
    </w:p>
    <w:p>
      <w:pPr>
        <w:spacing w:line="560" w:lineRule="exact"/>
        <w:ind w:firstLine="480" w:firstLineChars="200"/>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.1投标人所提供货物的包装应适合运输和装卸，一切由于包装和运输过程中而引起的任何破损和毁坏均由投标人负责。</w:t>
      </w:r>
    </w:p>
    <w:p>
      <w:pPr>
        <w:spacing w:line="560" w:lineRule="exact"/>
        <w:ind w:firstLine="480" w:firstLineChars="200"/>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.2 运输方式由投标人自定，但必须确保运输方式适合货物特性及质量要求。</w:t>
      </w:r>
    </w:p>
    <w:p>
      <w:pPr>
        <w:spacing w:line="560" w:lineRule="exact"/>
        <w:ind w:firstLine="480" w:firstLineChars="200"/>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.3 包装：符合产品性质及质量要求的原厂包装，完好无破损。</w:t>
      </w:r>
    </w:p>
    <w:p>
      <w:pPr>
        <w:spacing w:line="560" w:lineRule="exact"/>
        <w:ind w:firstLine="482" w:firstLineChars="200"/>
        <w:rPr>
          <w:rFonts w:ascii="宋体" w:hAnsi="宋体" w:eastAsia="宋体" w:cs="宋体"/>
          <w:b/>
          <w:sz w:val="24"/>
          <w:szCs w:val="24"/>
        </w:rPr>
      </w:pPr>
      <w:r>
        <w:rPr>
          <w:rFonts w:ascii="宋体" w:hAnsi="宋体" w:eastAsia="宋体" w:cs="宋体"/>
          <w:b/>
          <w:sz w:val="24"/>
          <w:szCs w:val="24"/>
        </w:rPr>
        <w:t xml:space="preserve">4. </w:t>
      </w:r>
      <w:r>
        <w:rPr>
          <w:rFonts w:hint="eastAsia" w:ascii="宋体" w:hAnsi="宋体" w:eastAsia="宋体" w:cs="宋体"/>
          <w:b/>
          <w:sz w:val="24"/>
          <w:szCs w:val="24"/>
        </w:rPr>
        <w:t>验收</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验收标准：现场验收和抽样检测。</w:t>
      </w:r>
    </w:p>
    <w:p>
      <w:pPr>
        <w:spacing w:line="560" w:lineRule="exact"/>
        <w:ind w:firstLine="482" w:firstLineChars="200"/>
        <w:rPr>
          <w:rFonts w:ascii="宋体" w:hAnsi="宋体" w:eastAsia="宋体" w:cs="宋体"/>
          <w:b/>
          <w:sz w:val="24"/>
          <w:szCs w:val="24"/>
        </w:rPr>
      </w:pPr>
      <w:bookmarkStart w:id="73" w:name="_Toc141030427"/>
      <w:bookmarkStart w:id="74" w:name="_Toc141083021"/>
      <w:r>
        <w:rPr>
          <w:rFonts w:ascii="宋体" w:hAnsi="宋体" w:eastAsia="宋体" w:cs="宋体"/>
          <w:b/>
          <w:sz w:val="24"/>
          <w:szCs w:val="24"/>
        </w:rPr>
        <w:t>5.售后服务</w:t>
      </w:r>
    </w:p>
    <w:p>
      <w:pPr>
        <w:spacing w:line="560" w:lineRule="exact"/>
        <w:ind w:firstLine="480" w:firstLineChars="200"/>
        <w:rPr>
          <w:rFonts w:ascii="宋体" w:hAnsi="宋体" w:eastAsia="宋体" w:cs="宋体"/>
          <w:sz w:val="24"/>
          <w:szCs w:val="24"/>
        </w:rPr>
      </w:pPr>
      <w:r>
        <w:rPr>
          <w:rFonts w:ascii="宋体" w:hAnsi="宋体" w:eastAsia="宋体" w:cs="宋体"/>
          <w:sz w:val="24"/>
          <w:szCs w:val="24"/>
        </w:rPr>
        <w:t>5</w:t>
      </w:r>
      <w:r>
        <w:rPr>
          <w:rFonts w:hint="eastAsia" w:ascii="宋体" w:hAnsi="宋体" w:eastAsia="宋体" w:cs="宋体"/>
          <w:sz w:val="24"/>
          <w:szCs w:val="24"/>
        </w:rPr>
        <w:t>.1 投标价格包含所有税费、运输、装卸等费用，以货到机场内为准。</w:t>
      </w:r>
    </w:p>
    <w:p>
      <w:pPr>
        <w:spacing w:line="560" w:lineRule="exact"/>
        <w:ind w:firstLine="480" w:firstLineChars="200"/>
        <w:rPr>
          <w:rFonts w:ascii="宋体" w:hAnsi="宋体" w:eastAsia="宋体" w:cs="宋体"/>
          <w:sz w:val="24"/>
          <w:szCs w:val="24"/>
        </w:rPr>
      </w:pPr>
      <w:r>
        <w:rPr>
          <w:rFonts w:ascii="宋体" w:hAnsi="宋体" w:eastAsia="宋体" w:cs="宋体"/>
          <w:sz w:val="24"/>
          <w:szCs w:val="24"/>
        </w:rPr>
        <w:t>5</w:t>
      </w:r>
      <w:r>
        <w:rPr>
          <w:rFonts w:hint="eastAsia" w:ascii="宋体" w:hAnsi="宋体" w:eastAsia="宋体" w:cs="宋体"/>
          <w:sz w:val="24"/>
          <w:szCs w:val="24"/>
        </w:rPr>
        <w:t>.2中标人至少对轮胎提供</w:t>
      </w:r>
      <w:r>
        <w:rPr>
          <w:rFonts w:hint="eastAsia" w:ascii="宋体" w:hAnsi="宋体" w:eastAsia="宋体" w:cs="宋体"/>
          <w:b/>
          <w:sz w:val="24"/>
          <w:szCs w:val="24"/>
        </w:rPr>
        <w:t>一年</w:t>
      </w:r>
      <w:r>
        <w:rPr>
          <w:rFonts w:hint="eastAsia" w:ascii="宋体" w:hAnsi="宋体" w:eastAsia="宋体" w:cs="宋体"/>
          <w:sz w:val="24"/>
          <w:szCs w:val="24"/>
        </w:rPr>
        <w:t>质保期。质保期内，产品出现质量问题，中标人应当进行无偿更换或免费维修，更换或维修后还是无法满足质量要求的，招标人有权单方面终止合同，履约保证金不退还。</w:t>
      </w:r>
    </w:p>
    <w:p>
      <w:pPr>
        <w:spacing w:line="560" w:lineRule="exact"/>
        <w:ind w:firstLine="480" w:firstLineChars="200"/>
        <w:rPr>
          <w:rFonts w:ascii="宋体" w:hAnsi="宋体" w:eastAsia="宋体" w:cs="宋体"/>
          <w:sz w:val="24"/>
          <w:szCs w:val="24"/>
        </w:rPr>
      </w:pPr>
      <w:r>
        <w:rPr>
          <w:rFonts w:ascii="宋体" w:hAnsi="宋体" w:eastAsia="宋体" w:cs="宋体"/>
          <w:sz w:val="24"/>
          <w:szCs w:val="24"/>
        </w:rPr>
        <w:t>5</w:t>
      </w:r>
      <w:r>
        <w:rPr>
          <w:rFonts w:hint="eastAsia" w:ascii="宋体" w:hAnsi="宋体" w:eastAsia="宋体" w:cs="宋体"/>
          <w:sz w:val="24"/>
          <w:szCs w:val="24"/>
        </w:rPr>
        <w:t>.3中标人应积极主动与招标人配合，按照要求及时提供货物。</w:t>
      </w:r>
    </w:p>
    <w:bookmarkEnd w:id="73"/>
    <w:bookmarkEnd w:id="74"/>
    <w:p>
      <w:pPr>
        <w:spacing w:line="560" w:lineRule="exact"/>
        <w:ind w:firstLine="482" w:firstLineChars="200"/>
        <w:rPr>
          <w:rFonts w:ascii="宋体" w:hAnsi="宋体" w:eastAsia="宋体" w:cs="宋体"/>
          <w:b/>
          <w:sz w:val="24"/>
          <w:szCs w:val="24"/>
        </w:rPr>
      </w:pPr>
      <w:r>
        <w:rPr>
          <w:rFonts w:hint="eastAsia" w:ascii="宋体" w:hAnsi="宋体" w:eastAsia="宋体" w:cs="宋体"/>
          <w:b/>
          <w:sz w:val="24"/>
          <w:szCs w:val="24"/>
        </w:rPr>
        <w:t>特别说明：</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1、投标人应对本技术规格作一对一应答，否则，该条将视作不响应本技术规格。</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2、标注“★”号的为关键条款，对这些关键条款的任何偏离将导致废标。</w:t>
      </w:r>
    </w:p>
    <w:p>
      <w:pPr>
        <w:spacing w:line="560" w:lineRule="exact"/>
        <w:ind w:firstLine="480" w:firstLineChars="200"/>
        <w:rPr>
          <w:rFonts w:ascii="宋体" w:hAnsi="宋体" w:eastAsia="宋体" w:cs="宋体"/>
          <w:b/>
          <w:bCs/>
          <w:kern w:val="0"/>
          <w:sz w:val="24"/>
          <w:szCs w:val="24"/>
        </w:rPr>
      </w:pPr>
      <w:r>
        <w:rPr>
          <w:rFonts w:hint="eastAsia" w:ascii="宋体" w:hAnsi="宋体" w:eastAsia="宋体" w:cs="宋体"/>
          <w:sz w:val="24"/>
          <w:szCs w:val="24"/>
        </w:rPr>
        <w:t>3、对本技术规格的响应应真实、准确，如发现有弄虚作假等内容，将导致废标。</w:t>
      </w:r>
      <w:r>
        <w:rPr>
          <w:rFonts w:hint="eastAsia" w:ascii="宋体" w:hAnsi="宋体" w:eastAsia="宋体" w:cs="宋体"/>
          <w:b/>
          <w:bCs/>
          <w:kern w:val="0"/>
          <w:sz w:val="24"/>
          <w:szCs w:val="24"/>
        </w:rPr>
        <w:br w:type="page"/>
      </w:r>
    </w:p>
    <w:p>
      <w:pPr>
        <w:pStyle w:val="48"/>
        <w:spacing w:line="560" w:lineRule="exact"/>
        <w:rPr>
          <w:rFonts w:ascii="宋体" w:hAnsi="宋体" w:eastAsia="宋体" w:cs="宋体"/>
          <w:sz w:val="24"/>
          <w:szCs w:val="24"/>
        </w:rPr>
      </w:pPr>
      <w:bookmarkStart w:id="75" w:name="_Toc321925454"/>
      <w:r>
        <w:rPr>
          <w:rFonts w:hint="eastAsia" w:ascii="宋体" w:hAnsi="宋体" w:eastAsia="宋体" w:cs="宋体"/>
          <w:sz w:val="24"/>
          <w:szCs w:val="24"/>
        </w:rPr>
        <w:t>第四章  合同条款</w:t>
      </w:r>
      <w:bookmarkEnd w:id="75"/>
    </w:p>
    <w:p>
      <w:pPr>
        <w:spacing w:line="560" w:lineRule="exact"/>
        <w:jc w:val="center"/>
        <w:rPr>
          <w:rFonts w:ascii="宋体" w:hAnsi="宋体" w:eastAsia="宋体" w:cs="宋体"/>
          <w:sz w:val="24"/>
          <w:szCs w:val="24"/>
        </w:rPr>
      </w:pPr>
      <w:r>
        <w:rPr>
          <w:rFonts w:hint="eastAsia" w:ascii="宋体" w:hAnsi="宋体" w:eastAsia="宋体" w:cs="宋体"/>
          <w:sz w:val="24"/>
          <w:szCs w:val="24"/>
        </w:rPr>
        <w:t>杭州萧山国际机场飞行区中心</w:t>
      </w:r>
      <w:r>
        <w:rPr>
          <w:rFonts w:ascii="宋体" w:hAnsi="宋体" w:eastAsia="宋体" w:cs="宋体"/>
          <w:sz w:val="24"/>
          <w:szCs w:val="24"/>
        </w:rPr>
        <w:t>轮胎</w:t>
      </w:r>
      <w:r>
        <w:rPr>
          <w:rFonts w:hint="eastAsia" w:ascii="宋体" w:hAnsi="宋体" w:eastAsia="宋体" w:cs="宋体"/>
          <w:sz w:val="24"/>
          <w:szCs w:val="24"/>
        </w:rPr>
        <w:t>采购项目合同</w:t>
      </w:r>
    </w:p>
    <w:p>
      <w:pPr>
        <w:spacing w:line="560" w:lineRule="exact"/>
        <w:ind w:firstLine="480" w:firstLineChars="200"/>
        <w:rPr>
          <w:rFonts w:ascii="宋体" w:hAnsi="宋体" w:eastAsia="宋体" w:cs="宋体"/>
          <w:sz w:val="24"/>
          <w:szCs w:val="24"/>
        </w:rPr>
      </w:pPr>
    </w:p>
    <w:p>
      <w:pPr>
        <w:tabs>
          <w:tab w:val="left" w:pos="1985"/>
        </w:tabs>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买方：杭州萧山国际机场有限公司（以下简称“甲方”）</w:t>
      </w:r>
    </w:p>
    <w:p>
      <w:pPr>
        <w:tabs>
          <w:tab w:val="left" w:pos="1985"/>
        </w:tabs>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住所地：杭州萧山国际机场内</w:t>
      </w:r>
    </w:p>
    <w:p>
      <w:pPr>
        <w:spacing w:line="560" w:lineRule="exact"/>
        <w:ind w:firstLine="480" w:firstLineChars="200"/>
        <w:rPr>
          <w:rFonts w:ascii="宋体" w:hAnsi="宋体" w:eastAsia="宋体" w:cs="宋体"/>
          <w:sz w:val="24"/>
          <w:szCs w:val="24"/>
        </w:rPr>
      </w:pPr>
    </w:p>
    <w:p>
      <w:pPr>
        <w:tabs>
          <w:tab w:val="left" w:pos="1985"/>
        </w:tabs>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卖方：       （以下简称“乙方”）</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住所地： </w:t>
      </w:r>
    </w:p>
    <w:p>
      <w:pPr>
        <w:spacing w:line="560" w:lineRule="exact"/>
        <w:ind w:firstLine="480" w:firstLineChars="200"/>
        <w:rPr>
          <w:rFonts w:ascii="宋体" w:hAnsi="宋体" w:eastAsia="宋体" w:cs="宋体"/>
          <w:sz w:val="24"/>
          <w:szCs w:val="24"/>
        </w:rPr>
      </w:pP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甲、乙双方根据《中华人民共和国合同法》等相关法律法规，就相关货物采购事宜，在互利、平等的原则基础上，经协商一致，特签订本合同，以共同遵守。</w:t>
      </w:r>
    </w:p>
    <w:p>
      <w:pPr>
        <w:numPr>
          <w:ilvl w:val="0"/>
          <w:numId w:val="5"/>
        </w:numPr>
        <w:spacing w:line="560" w:lineRule="exact"/>
        <w:ind w:firstLine="472" w:firstLineChars="196"/>
        <w:rPr>
          <w:rFonts w:ascii="宋体" w:hAnsi="宋体" w:eastAsia="宋体" w:cs="宋体"/>
          <w:b/>
          <w:sz w:val="24"/>
          <w:szCs w:val="24"/>
        </w:rPr>
      </w:pPr>
      <w:r>
        <w:rPr>
          <w:rFonts w:hint="eastAsia" w:ascii="宋体" w:hAnsi="宋体" w:eastAsia="宋体" w:cs="宋体"/>
          <w:b/>
          <w:sz w:val="24"/>
          <w:szCs w:val="24"/>
        </w:rPr>
        <w:t>轮胎货物要求</w:t>
      </w:r>
    </w:p>
    <w:tbl>
      <w:tblPr>
        <w:tblStyle w:val="52"/>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990"/>
        <w:gridCol w:w="1990"/>
        <w:gridCol w:w="887"/>
        <w:gridCol w:w="1157"/>
        <w:gridCol w:w="1581"/>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53" w:type="dxa"/>
            <w:vAlign w:val="center"/>
          </w:tcPr>
          <w:p>
            <w:pPr>
              <w:pStyle w:val="146"/>
              <w:spacing w:line="560" w:lineRule="exact"/>
              <w:jc w:val="center"/>
              <w:rPr>
                <w:rFonts w:ascii="黑体" w:hAnsi="黑体" w:eastAsia="黑体"/>
                <w:b/>
                <w:sz w:val="24"/>
                <w:szCs w:val="24"/>
              </w:rPr>
            </w:pPr>
            <w:r>
              <w:rPr>
                <w:rFonts w:hint="eastAsia" w:ascii="黑体" w:hAnsi="黑体" w:eastAsia="黑体"/>
                <w:b/>
                <w:sz w:val="24"/>
                <w:szCs w:val="24"/>
              </w:rPr>
              <w:t>货物名称</w:t>
            </w:r>
          </w:p>
        </w:tc>
        <w:tc>
          <w:tcPr>
            <w:tcW w:w="1990" w:type="dxa"/>
            <w:vAlign w:val="center"/>
          </w:tcPr>
          <w:p>
            <w:pPr>
              <w:pStyle w:val="146"/>
              <w:spacing w:line="560" w:lineRule="exact"/>
              <w:jc w:val="center"/>
              <w:rPr>
                <w:rFonts w:ascii="黑体" w:hAnsi="黑体" w:eastAsia="黑体"/>
                <w:b/>
                <w:sz w:val="24"/>
                <w:szCs w:val="24"/>
              </w:rPr>
            </w:pPr>
            <w:r>
              <w:rPr>
                <w:rFonts w:hint="eastAsia" w:ascii="黑体" w:hAnsi="黑体" w:eastAsia="黑体"/>
                <w:b/>
                <w:sz w:val="24"/>
                <w:szCs w:val="24"/>
              </w:rPr>
              <w:t>品牌</w:t>
            </w:r>
          </w:p>
        </w:tc>
        <w:tc>
          <w:tcPr>
            <w:tcW w:w="1990" w:type="dxa"/>
            <w:vAlign w:val="center"/>
          </w:tcPr>
          <w:p>
            <w:pPr>
              <w:pStyle w:val="146"/>
              <w:spacing w:line="560" w:lineRule="exact"/>
              <w:jc w:val="center"/>
              <w:rPr>
                <w:rFonts w:ascii="黑体" w:hAnsi="黑体" w:eastAsia="黑体"/>
                <w:b/>
                <w:sz w:val="24"/>
                <w:szCs w:val="24"/>
              </w:rPr>
            </w:pPr>
            <w:r>
              <w:rPr>
                <w:rFonts w:hint="eastAsia" w:ascii="黑体" w:hAnsi="黑体" w:eastAsia="黑体"/>
                <w:b/>
                <w:sz w:val="24"/>
                <w:szCs w:val="24"/>
              </w:rPr>
              <w:t>型号</w:t>
            </w:r>
          </w:p>
        </w:tc>
        <w:tc>
          <w:tcPr>
            <w:tcW w:w="887" w:type="dxa"/>
            <w:vAlign w:val="center"/>
          </w:tcPr>
          <w:p>
            <w:pPr>
              <w:pStyle w:val="146"/>
              <w:spacing w:line="560" w:lineRule="exact"/>
              <w:jc w:val="center"/>
              <w:rPr>
                <w:rFonts w:ascii="黑体" w:hAnsi="黑体" w:eastAsia="黑体"/>
                <w:b/>
                <w:sz w:val="24"/>
                <w:szCs w:val="24"/>
              </w:rPr>
            </w:pPr>
            <w:r>
              <w:rPr>
                <w:rFonts w:hint="eastAsia" w:ascii="黑体" w:hAnsi="黑体" w:eastAsia="黑体"/>
                <w:b/>
                <w:sz w:val="24"/>
                <w:szCs w:val="24"/>
              </w:rPr>
              <w:t>单位</w:t>
            </w:r>
          </w:p>
        </w:tc>
        <w:tc>
          <w:tcPr>
            <w:tcW w:w="1157" w:type="dxa"/>
            <w:vAlign w:val="center"/>
          </w:tcPr>
          <w:p>
            <w:pPr>
              <w:pStyle w:val="146"/>
              <w:spacing w:line="560" w:lineRule="exact"/>
              <w:jc w:val="center"/>
              <w:rPr>
                <w:rFonts w:ascii="黑体" w:hAnsi="黑体" w:eastAsia="黑体"/>
                <w:b/>
                <w:sz w:val="24"/>
                <w:szCs w:val="24"/>
              </w:rPr>
            </w:pPr>
            <w:r>
              <w:rPr>
                <w:rFonts w:hint="eastAsia" w:ascii="黑体" w:hAnsi="黑体" w:eastAsia="黑体"/>
                <w:b/>
                <w:sz w:val="24"/>
                <w:szCs w:val="24"/>
              </w:rPr>
              <w:t>预估数量</w:t>
            </w:r>
          </w:p>
        </w:tc>
        <w:tc>
          <w:tcPr>
            <w:tcW w:w="1581" w:type="dxa"/>
            <w:vAlign w:val="center"/>
          </w:tcPr>
          <w:p>
            <w:pPr>
              <w:pStyle w:val="146"/>
              <w:spacing w:line="560" w:lineRule="exact"/>
              <w:jc w:val="center"/>
              <w:rPr>
                <w:rFonts w:ascii="黑体" w:hAnsi="黑体" w:eastAsia="黑体"/>
                <w:b/>
                <w:sz w:val="24"/>
                <w:szCs w:val="24"/>
              </w:rPr>
            </w:pPr>
            <w:r>
              <w:rPr>
                <w:rFonts w:hint="eastAsia" w:ascii="黑体" w:hAnsi="黑体" w:eastAsia="黑体"/>
                <w:b/>
                <w:sz w:val="24"/>
                <w:szCs w:val="24"/>
              </w:rPr>
              <w:t>单价（含税）</w:t>
            </w:r>
          </w:p>
        </w:tc>
        <w:tc>
          <w:tcPr>
            <w:tcW w:w="1573" w:type="dxa"/>
            <w:vAlign w:val="center"/>
          </w:tcPr>
          <w:p>
            <w:pPr>
              <w:pStyle w:val="146"/>
              <w:spacing w:line="560" w:lineRule="exact"/>
              <w:jc w:val="center"/>
              <w:rPr>
                <w:rFonts w:ascii="黑体" w:hAnsi="黑体" w:eastAsia="黑体"/>
                <w:b/>
                <w:sz w:val="24"/>
                <w:szCs w:val="24"/>
              </w:rPr>
            </w:pPr>
            <w:r>
              <w:rPr>
                <w:rFonts w:hint="eastAsia" w:ascii="黑体" w:hAnsi="黑体" w:eastAsia="黑体"/>
                <w:b/>
                <w:sz w:val="24"/>
                <w:szCs w:val="24"/>
              </w:rPr>
              <w:t>预估总价（含税）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Merge w:val="restart"/>
            <w:vAlign w:val="center"/>
          </w:tcPr>
          <w:p>
            <w:pPr>
              <w:pStyle w:val="146"/>
              <w:tabs>
                <w:tab w:val="left" w:pos="302"/>
              </w:tabs>
              <w:spacing w:line="560" w:lineRule="exact"/>
              <w:jc w:val="left"/>
              <w:rPr>
                <w:rFonts w:ascii="黑体" w:hAnsi="黑体" w:eastAsia="黑体"/>
                <w:sz w:val="28"/>
                <w:szCs w:val="28"/>
              </w:rPr>
            </w:pPr>
            <w:r>
              <w:rPr>
                <w:rFonts w:hint="eastAsia" w:ascii="黑体" w:hAnsi="黑体" w:eastAsia="黑体"/>
                <w:sz w:val="28"/>
                <w:szCs w:val="28"/>
              </w:rPr>
              <w:t>轮胎</w:t>
            </w: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195/60R16</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38</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195/60R14</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80</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225/65R17</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8</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245/70R16</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22</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175/70R14</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13</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255/70R16</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8</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215/70R15</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5</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215/75R15</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24</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CR520，7.50-16</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4</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GB538，14.9-30，R-1</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4</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GB558，12-38，R-1</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4</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6.50R15</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8</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205/70R15</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2</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8.25R20</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6</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12.4-24（前）</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3</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16.9-34（后）</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3</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750-16（前）</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2</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16.9-30（后）</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1</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7.50-16（前）</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4</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14.9-30（后）</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4</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255/60R18</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8</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235/75R15</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8</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Merge w:val="continue"/>
            <w:vAlign w:val="center"/>
          </w:tcPr>
          <w:p>
            <w:pPr>
              <w:pStyle w:val="146"/>
              <w:spacing w:line="560" w:lineRule="exact"/>
              <w:jc w:val="center"/>
              <w:rPr>
                <w:rFonts w:ascii="黑体" w:hAnsi="黑体" w:eastAsia="黑体"/>
                <w:sz w:val="28"/>
                <w:szCs w:val="28"/>
              </w:rPr>
            </w:pPr>
          </w:p>
        </w:tc>
        <w:tc>
          <w:tcPr>
            <w:tcW w:w="1990" w:type="dxa"/>
          </w:tcPr>
          <w:p>
            <w:pPr>
              <w:adjustRightInd w:val="0"/>
              <w:snapToGrid w:val="0"/>
              <w:spacing w:line="560" w:lineRule="exact"/>
              <w:jc w:val="center"/>
              <w:rPr>
                <w:rFonts w:ascii="宋体" w:hAnsi="宋体" w:eastAsia="宋体" w:cs="宋体"/>
                <w:sz w:val="20"/>
                <w:szCs w:val="20"/>
              </w:rPr>
            </w:pPr>
          </w:p>
        </w:tc>
        <w:tc>
          <w:tcPr>
            <w:tcW w:w="1990" w:type="dxa"/>
          </w:tcPr>
          <w:p>
            <w:pPr>
              <w:adjustRightInd w:val="0"/>
              <w:snapToGrid w:val="0"/>
              <w:spacing w:line="560" w:lineRule="exact"/>
              <w:jc w:val="center"/>
              <w:rPr>
                <w:rFonts w:ascii="黑体" w:hAnsi="黑体" w:eastAsia="黑体"/>
                <w:sz w:val="20"/>
                <w:szCs w:val="20"/>
              </w:rPr>
            </w:pPr>
            <w:r>
              <w:rPr>
                <w:rFonts w:ascii="宋体" w:hAnsi="宋体" w:eastAsia="宋体" w:cs="宋体"/>
                <w:sz w:val="20"/>
                <w:szCs w:val="20"/>
              </w:rPr>
              <w:t>650-15LT</w:t>
            </w:r>
          </w:p>
        </w:tc>
        <w:tc>
          <w:tcPr>
            <w:tcW w:w="887" w:type="dxa"/>
            <w:vAlign w:val="center"/>
          </w:tcPr>
          <w:p>
            <w:pPr>
              <w:pStyle w:val="146"/>
              <w:spacing w:line="560" w:lineRule="exact"/>
              <w:jc w:val="center"/>
              <w:rPr>
                <w:rFonts w:ascii="黑体" w:hAnsi="黑体" w:eastAsia="黑体"/>
                <w:sz w:val="20"/>
                <w:szCs w:val="20"/>
              </w:rPr>
            </w:pPr>
            <w:r>
              <w:rPr>
                <w:rFonts w:hint="eastAsia" w:ascii="黑体" w:hAnsi="黑体" w:eastAsia="黑体"/>
                <w:sz w:val="20"/>
                <w:szCs w:val="20"/>
              </w:rPr>
              <w:t>只</w:t>
            </w:r>
          </w:p>
        </w:tc>
        <w:tc>
          <w:tcPr>
            <w:tcW w:w="1157" w:type="dxa"/>
            <w:vAlign w:val="center"/>
          </w:tcPr>
          <w:p>
            <w:pPr>
              <w:adjustRightInd w:val="0"/>
              <w:snapToGrid w:val="0"/>
              <w:spacing w:line="560" w:lineRule="exact"/>
              <w:jc w:val="center"/>
              <w:rPr>
                <w:rFonts w:ascii="黑体" w:hAnsi="黑体" w:eastAsia="黑体"/>
                <w:sz w:val="20"/>
                <w:szCs w:val="20"/>
              </w:rPr>
            </w:pPr>
            <w:r>
              <w:rPr>
                <w:rFonts w:hint="eastAsia" w:ascii="宋体" w:hAnsi="宋体" w:eastAsia="宋体" w:cs="宋体"/>
                <w:sz w:val="20"/>
                <w:szCs w:val="20"/>
              </w:rPr>
              <w:t>15</w:t>
            </w:r>
          </w:p>
        </w:tc>
        <w:tc>
          <w:tcPr>
            <w:tcW w:w="1581" w:type="dxa"/>
            <w:vAlign w:val="center"/>
          </w:tcPr>
          <w:p>
            <w:pPr>
              <w:pStyle w:val="146"/>
              <w:spacing w:line="560" w:lineRule="exact"/>
              <w:jc w:val="center"/>
              <w:rPr>
                <w:rFonts w:ascii="黑体" w:hAnsi="黑体" w:eastAsia="黑体"/>
                <w:sz w:val="28"/>
                <w:szCs w:val="28"/>
              </w:rPr>
            </w:pPr>
          </w:p>
        </w:tc>
        <w:tc>
          <w:tcPr>
            <w:tcW w:w="1573" w:type="dxa"/>
            <w:vAlign w:val="center"/>
          </w:tcPr>
          <w:p>
            <w:pPr>
              <w:pStyle w:val="146"/>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743" w:type="dxa"/>
            <w:gridSpan w:val="2"/>
          </w:tcPr>
          <w:p>
            <w:pPr>
              <w:pStyle w:val="146"/>
              <w:tabs>
                <w:tab w:val="left" w:pos="2117"/>
              </w:tabs>
              <w:spacing w:line="560" w:lineRule="exact"/>
              <w:jc w:val="center"/>
              <w:rPr>
                <w:rFonts w:ascii="黑体" w:hAnsi="黑体" w:eastAsia="黑体"/>
                <w:sz w:val="24"/>
                <w:szCs w:val="24"/>
              </w:rPr>
            </w:pPr>
            <w:r>
              <w:rPr>
                <w:rFonts w:hint="eastAsia" w:ascii="黑体" w:hAnsi="黑体" w:eastAsia="黑体"/>
                <w:sz w:val="24"/>
                <w:szCs w:val="24"/>
              </w:rPr>
              <w:t>税率</w:t>
            </w:r>
          </w:p>
        </w:tc>
        <w:tc>
          <w:tcPr>
            <w:tcW w:w="7188" w:type="dxa"/>
            <w:gridSpan w:val="5"/>
          </w:tcPr>
          <w:p>
            <w:pPr>
              <w:pStyle w:val="146"/>
              <w:spacing w:line="560" w:lineRule="exact"/>
              <w:jc w:val="right"/>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743" w:type="dxa"/>
            <w:gridSpan w:val="2"/>
          </w:tcPr>
          <w:p>
            <w:pPr>
              <w:pStyle w:val="146"/>
              <w:tabs>
                <w:tab w:val="left" w:pos="2117"/>
              </w:tabs>
              <w:spacing w:line="560" w:lineRule="exact"/>
              <w:jc w:val="center"/>
              <w:rPr>
                <w:rFonts w:ascii="黑体" w:hAnsi="黑体" w:eastAsia="黑体"/>
                <w:sz w:val="24"/>
                <w:szCs w:val="24"/>
              </w:rPr>
            </w:pPr>
            <w:r>
              <w:rPr>
                <w:rFonts w:hint="eastAsia" w:ascii="黑体" w:hAnsi="黑体" w:eastAsia="黑体"/>
                <w:sz w:val="24"/>
                <w:szCs w:val="24"/>
              </w:rPr>
              <w:t>合计（含税）</w:t>
            </w:r>
          </w:p>
        </w:tc>
        <w:tc>
          <w:tcPr>
            <w:tcW w:w="7188" w:type="dxa"/>
            <w:gridSpan w:val="5"/>
          </w:tcPr>
          <w:p>
            <w:pPr>
              <w:pStyle w:val="146"/>
              <w:spacing w:line="560" w:lineRule="exact"/>
              <w:jc w:val="right"/>
              <w:rPr>
                <w:rFonts w:ascii="黑体" w:hAnsi="黑体" w:eastAsia="黑体"/>
                <w:sz w:val="28"/>
                <w:szCs w:val="28"/>
              </w:rPr>
            </w:pPr>
          </w:p>
        </w:tc>
      </w:tr>
    </w:tbl>
    <w:p>
      <w:pPr>
        <w:numPr>
          <w:ilvl w:val="255"/>
          <w:numId w:val="0"/>
        </w:numPr>
        <w:spacing w:line="560" w:lineRule="exact"/>
        <w:rPr>
          <w:rFonts w:ascii="宋体" w:hAnsi="宋体" w:eastAsia="宋体" w:cs="宋体"/>
          <w:b/>
          <w:sz w:val="24"/>
          <w:szCs w:val="24"/>
        </w:rPr>
      </w:pP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二、合同金额</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b/>
          <w:sz w:val="28"/>
          <w:szCs w:val="28"/>
        </w:rPr>
        <w:t>1、</w:t>
      </w:r>
      <w:r>
        <w:rPr>
          <w:rFonts w:hint="eastAsia" w:ascii="仿宋_GB2312" w:hAnsi="仿宋" w:eastAsia="仿宋_GB2312"/>
          <w:sz w:val="28"/>
          <w:szCs w:val="28"/>
        </w:rPr>
        <w:t>本合同金额为固定单价合同。本合同价为杭州萧山国际机场内交货价，含产品价格、运输费、包装费、保险费、税费等所有费用。甲方不再承担其他任何费用。同时乙方承诺，不因甲方采购数量的增加或者减少而变动固定单价。</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2、本合同采购的产品数量属于预估数量，甲方有权根据实际情况单方面予以调整采购的数量，具体以甲方向乙方发出的采购通知为准，乙方承诺无条件按照甲方要求执行，双方最终结算价格按照甲方实际采购数量结算。</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3、本合同暂定总额为大写：     人民币，小写：￥    ，本次采购预估数量为     。</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4、在合同有效期限内，若因国家税收政策调整而引起的增值税税率变化的，应按照国家税收政策调整，合同总金额变更为原合同不含增值税货物或劳务价格与调整后税率计算税额的合计金额。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三、技术资料</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1.乙方应在交付合同产品时同时向甲方提供使用产品的有关技术资料。</w:t>
      </w:r>
    </w:p>
    <w:p>
      <w:pPr>
        <w:adjustRightInd w:val="0"/>
        <w:snapToGrid w:val="0"/>
        <w:spacing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2.</w:t>
      </w:r>
      <w:r>
        <w:rPr>
          <w:rFonts w:hint="eastAsia" w:ascii="仿宋_GB2312" w:hAnsi="仿宋" w:eastAsia="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四、知识产权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乙方应保证所提供的产品、服务或其任何一部分均不会侵犯任何第三方的知识产权等合法权益。如因乙方违反本条保证并导致甲方遭受损失的，甲方有权解除本合同，乙方须向甲方承担赔偿责任。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五、产权担保</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六、转包或分包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2.如有未经甲方书面同意的转让和分包行为，甲方有权解除合同，并有权要求乙方承担合同暂定总额【10】%的违约金，且全额没收履约保证金。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七、产品包装、发运及运输</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乙方在产品发运手续办理完毕后【8】小时内必须书面通知甲方，以便甲方准备接货。</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产品在本合同规定的交货地点交付甲方前发生的一切风险包括产品运输风险均由乙方负责。</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八、交货期、交货方式及交货地点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交货期与交货方式：乙方每次在接到甲方的采购通知之日起【30】日内将产品送到甲方指定地点。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交货地点：杭州萧山国际机场内</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九、安装与验收</w:t>
      </w:r>
    </w:p>
    <w:p>
      <w:pPr>
        <w:pStyle w:val="155"/>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1.</w:t>
      </w:r>
      <w:r>
        <w:rPr>
          <w:rFonts w:hint="eastAsia" w:ascii="仿宋_GB2312" w:hAnsi="宋体" w:eastAsia="仿宋_GB2312"/>
          <w:sz w:val="28"/>
          <w:szCs w:val="28"/>
        </w:rPr>
        <w:t>甲方对乙方交付的货物依据甲方要求和国家有关质量标准进行现场初步验收，产品外观、数量、品种、规格和说明书等资料符合甲方要求的，视为初步验收合格，给予签收，初步验收不合格的不予签收并在到货之日起【20】日内以书面或电话形式向乙方提出异议。验收合格后双方代表共同签署签收单。</w:t>
      </w:r>
    </w:p>
    <w:p>
      <w:pPr>
        <w:pStyle w:val="155"/>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2.</w:t>
      </w:r>
      <w:r>
        <w:rPr>
          <w:rFonts w:hint="eastAsia" w:ascii="仿宋_GB2312" w:hAnsi="宋体" w:eastAsia="仿宋_GB2312"/>
          <w:sz w:val="28"/>
          <w:szCs w:val="28"/>
        </w:rPr>
        <w:t>乙方交货前应对产品作出全面检查和对验收文件进行整理，并列出清单，作为甲方收货验收和使用的技术条件依据，乙方检验的结果应随货物交甲方。</w:t>
      </w:r>
    </w:p>
    <w:p>
      <w:pPr>
        <w:pStyle w:val="155"/>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3.</w:t>
      </w:r>
      <w:r>
        <w:rPr>
          <w:rFonts w:hint="eastAsia" w:ascii="仿宋_GB2312" w:hAnsi="宋体" w:eastAsia="仿宋_GB2312"/>
          <w:sz w:val="28"/>
          <w:szCs w:val="28"/>
        </w:rPr>
        <w:t>乙方应当在收到甲方前述第1款异议之日起【10】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55"/>
        <w:adjustRightInd w:val="0"/>
        <w:snapToGrid w:val="0"/>
        <w:spacing w:line="560" w:lineRule="exact"/>
        <w:ind w:firstLine="560" w:firstLineChars="200"/>
        <w:rPr>
          <w:rFonts w:ascii="仿宋_GB2312" w:hAnsi="宋体" w:eastAsia="仿宋_GB2312"/>
          <w:sz w:val="28"/>
          <w:szCs w:val="28"/>
        </w:rPr>
      </w:pP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十、货款支付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1.双方根据每次由甲方签署的签收单支付该批次的产品价款。</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w:t>
      </w:r>
      <w:r>
        <w:rPr>
          <w:rFonts w:hint="eastAsia" w:ascii="仿宋_GB2312" w:hAnsi="宋体" w:eastAsia="仿宋_GB2312"/>
          <w:sz w:val="28"/>
          <w:szCs w:val="28"/>
        </w:rPr>
        <w:t>乙方于甲方签署的签收单后【15】日内向甲方开具正式增值税专用发票。</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十一、质量保证</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乙方保证其所供应的产品符合相关产品质量标准，不存在任何质量瑕疵或因质量瑕疵而导致的安全隐患，且为未经使用的全新产品。</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十二、违约责任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甲方无故逾期支付货款的,甲方应按逾期付款总额每日【0.05】%向乙方支付违约金。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乙方逾期交付产品和本合同规定的文件资料的，或者未按甲方时间要求完成安装调试并通过甲方终验收的，乙方应按合同暂定总额每日【0.05】%向甲方支付违约金，由甲方从货款中扣除。逾期超过约定日期【</w:t>
      </w:r>
      <w:r>
        <w:rPr>
          <w:rFonts w:ascii="仿宋_GB2312" w:hAnsi="仿宋" w:eastAsia="仿宋_GB2312"/>
          <w:sz w:val="28"/>
          <w:szCs w:val="28"/>
        </w:rPr>
        <w:t>15</w:t>
      </w:r>
      <w:r>
        <w:rPr>
          <w:rFonts w:hint="eastAsia" w:ascii="仿宋_GB2312" w:hAnsi="仿宋" w:eastAsia="仿宋_GB2312"/>
          <w:sz w:val="28"/>
          <w:szCs w:val="28"/>
        </w:rPr>
        <w:t>】日的，甲方可解除本合同。乙方因逾期交货或因其他违约行为导致甲方解除合同的，乙方应向甲方承担1万元违约金，且全额没收履约保证金。如造成甲方损失超过违约金的，超出部分由乙方继续承担赔偿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乙方不在约定期限内派人维修或维修质量验收不合格的，甲方可以委托他人修理，费用由乙方承担。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7．对于本合同项下乙方应支付的赔偿款或违约金，甲方有权从应付乙方的货款中直接扣除，不足的部分，继续向乙方追偿。</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十三、不可抗力事件处理</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 w:eastAsia="仿宋_GB2312"/>
          <w:sz w:val="28"/>
          <w:szCs w:val="28"/>
        </w:rPr>
      </w:pPr>
      <w:r>
        <w:rPr>
          <w:rFonts w:hint="eastAsia" w:ascii="仿宋_GB2312" w:hAnsi="仿宋" w:eastAsia="仿宋_GB2312"/>
          <w:sz w:val="28"/>
          <w:szCs w:val="28"/>
        </w:rPr>
        <w:t>3. 不可抗力事件延续【</w:t>
      </w:r>
      <w:r>
        <w:rPr>
          <w:rFonts w:ascii="仿宋_GB2312" w:hAnsi="仿宋" w:eastAsia="仿宋_GB2312"/>
          <w:sz w:val="28"/>
          <w:szCs w:val="28"/>
        </w:rPr>
        <w:t>60</w:t>
      </w:r>
      <w:r>
        <w:rPr>
          <w:rFonts w:hint="eastAsia" w:ascii="仿宋_GB2312" w:hAnsi="仿宋" w:eastAsia="仿宋_GB2312"/>
          <w:sz w:val="28"/>
          <w:szCs w:val="28"/>
        </w:rPr>
        <w:t>】天以上，双方应通过友好协商，确定是否继续履行合同；协商无法达成一致的，本合同自动终止，双方互不承担赔偿或违约责任。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十四、争议解决</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十六、合同组成文件包含下列内容，且解释顺序如下：</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1.本合同协议书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2.中标通知书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3.招标文件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4.投标书及其附件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5.标准、规范及有关技术文件</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十七、合同生效及其它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合同经双方法定代表人或授权代表签字（包含签章）并加盖单位公章或者合同章之日起成立，且乙方缴纳履约保证金之日起生效。</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2.本合同有效期限为【】，自【】年【】月【】日起至【】年【】月【】日止。</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3.本合同一式陆份，甲方执肆份，乙方持贰份，具有同等法律效力。</w:t>
      </w: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hint="eastAsia"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（以下无正文）</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甲方：杭州萧山国际机场有限公司  乙方：</w:t>
      </w:r>
    </w:p>
    <w:p>
      <w:pPr>
        <w:adjustRightInd w:val="0"/>
        <w:snapToGrid w:val="0"/>
        <w:spacing w:line="560" w:lineRule="exact"/>
        <w:ind w:left="6750" w:hanging="6750"/>
        <w:rPr>
          <w:rFonts w:ascii="仿宋_GB2312" w:hAnsi="仿宋" w:eastAsia="仿宋_GB2312"/>
          <w:sz w:val="28"/>
          <w:szCs w:val="28"/>
        </w:rPr>
      </w:pPr>
      <w:r>
        <w:rPr>
          <w:rFonts w:hint="eastAsia" w:ascii="仿宋_GB2312" w:hAnsi="仿宋" w:eastAsia="仿宋_GB2312"/>
          <w:sz w:val="28"/>
          <w:szCs w:val="28"/>
        </w:rPr>
        <w:t>地址：杭州萧山国际机场内        地址：</w:t>
      </w:r>
    </w:p>
    <w:p>
      <w:pPr>
        <w:adjustRightInd w:val="0"/>
        <w:snapToGrid w:val="0"/>
        <w:spacing w:line="560" w:lineRule="exact"/>
        <w:ind w:left="6750" w:hanging="6750"/>
        <w:rPr>
          <w:rFonts w:ascii="仿宋_GB2312" w:hAnsi="仿宋" w:eastAsia="仿宋_GB2312"/>
          <w:sz w:val="28"/>
          <w:szCs w:val="28"/>
        </w:rPr>
      </w:pP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法定代表人：                     法定代表人：</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或                               或</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授权代表：                       授权代表：</w:t>
      </w:r>
    </w:p>
    <w:p>
      <w:pPr>
        <w:adjustRightInd w:val="0"/>
        <w:snapToGrid w:val="0"/>
        <w:spacing w:line="560" w:lineRule="exact"/>
        <w:rPr>
          <w:rFonts w:ascii="仿宋_GB2312" w:hAnsi="仿宋" w:eastAsia="仿宋_GB2312"/>
          <w:b/>
          <w:sz w:val="28"/>
          <w:szCs w:val="28"/>
        </w:rPr>
      </w:pPr>
      <w:r>
        <w:rPr>
          <w:rFonts w:hint="eastAsia" w:ascii="仿宋_GB2312" w:hAnsi="仿宋" w:eastAsia="仿宋_GB2312"/>
          <w:sz w:val="28"/>
          <w:szCs w:val="28"/>
        </w:rPr>
        <w:t xml:space="preserve">签字日期：                       签字日期： </w:t>
      </w:r>
    </w:p>
    <w:p>
      <w:pPr>
        <w:adjustRightInd w:val="0"/>
        <w:snapToGrid w:val="0"/>
        <w:spacing w:line="560" w:lineRule="exact"/>
        <w:ind w:firstLine="560" w:firstLineChars="200"/>
        <w:rPr>
          <w:rFonts w:ascii="仿宋_GB2312" w:hAnsi="仿宋" w:eastAsia="仿宋_GB2312"/>
          <w:b/>
          <w:sz w:val="28"/>
          <w:szCs w:val="28"/>
        </w:rPr>
      </w:pPr>
      <w:r>
        <w:rPr>
          <w:rFonts w:hint="eastAsia" w:ascii="仿宋_GB2312" w:hAnsi="仿宋" w:eastAsia="仿宋_GB2312"/>
          <w:sz w:val="28"/>
          <w:szCs w:val="28"/>
        </w:rPr>
        <w:t>年  月  日                      年  月  日</w:t>
      </w:r>
    </w:p>
    <w:p>
      <w:pPr>
        <w:spacing w:line="560" w:lineRule="exact"/>
        <w:ind w:firstLine="560" w:firstLineChars="200"/>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r>
        <w:rPr>
          <w:rFonts w:hint="eastAsia" w:ascii="仿宋_GB2312" w:eastAsia="仿宋_GB2312"/>
          <w:sz w:val="28"/>
          <w:szCs w:val="28"/>
        </w:rPr>
        <w:t>附件1：</w:t>
      </w:r>
    </w:p>
    <w:p>
      <w:pPr>
        <w:pStyle w:val="137"/>
        <w:spacing w:line="360" w:lineRule="exact"/>
        <w:ind w:firstLine="562"/>
        <w:jc w:val="center"/>
        <w:rPr>
          <w:rFonts w:ascii="仿宋_GB2312" w:hAnsi="宋体" w:eastAsia="仿宋_GB2312"/>
          <w:b/>
          <w:color w:val="auto"/>
          <w:sz w:val="28"/>
          <w:szCs w:val="28"/>
        </w:rPr>
      </w:pPr>
      <w:r>
        <w:rPr>
          <w:rFonts w:hint="eastAsia" w:ascii="仿宋_GB2312" w:hAnsi="宋体" w:eastAsia="仿宋_GB2312"/>
          <w:b/>
          <w:color w:val="auto"/>
          <w:sz w:val="28"/>
          <w:szCs w:val="28"/>
        </w:rPr>
        <w:t>杭州萧山国际机场有限公司廉洁自律承诺书</w:t>
      </w:r>
    </w:p>
    <w:p>
      <w:pPr>
        <w:pStyle w:val="137"/>
        <w:spacing w:line="360" w:lineRule="exact"/>
        <w:ind w:firstLine="562"/>
        <w:rPr>
          <w:rFonts w:ascii="仿宋_GB2312" w:hAnsi="宋体" w:eastAsia="仿宋_GB2312"/>
          <w:b/>
          <w:color w:val="auto"/>
          <w:sz w:val="28"/>
          <w:szCs w:val="28"/>
        </w:rPr>
      </w:pP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杭州萧山国际机场有限公司：</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我单位响应贵公司项目招标要求，参加项目投标。在投标过程中及中标后，我们将严格遵守国家法律法规和贵司招标文件要求，并郑重作出如下承诺和保证：</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二、不以任何名义为贵公司有关人员或项目第三方人员报销应由贵公司或个人支付的费用；</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三、不向贵公司有关人员或项目第三方人员提供宴请、旅游、和健身娱乐等活动；</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四、不为贵公司有关人员或项目第三方人员出国（境）、旅游等提供方便；</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五、不为贵公司有关人员或项目第三方人员个人装修住房、婚丧嫁娶、配偶子女工作安排等提供好处或便利条件；</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六、严格遵守国家招标投标法、合同法等法律规定，诚实守信，合法经营，坚决杜绝各种违法违纪行为。</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八、如违反上述廉洁自律承诺，贵公司有权：</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立即取消我单位投标、中标或在建项目的实施资格；</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我单位将承担实际损失赔偿责任。</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拒绝我单位在一定时期内进入贵公司进行项目建设或其它经营活动；</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由此引起的相应损失均由我单位承担。</w:t>
      </w:r>
    </w:p>
    <w:p>
      <w:pPr>
        <w:pStyle w:val="137"/>
        <w:spacing w:line="360" w:lineRule="exact"/>
        <w:ind w:firstLine="562"/>
        <w:rPr>
          <w:rFonts w:ascii="仿宋_GB2312" w:hAnsi="宋体" w:eastAsia="仿宋_GB2312"/>
          <w:b/>
          <w:color w:val="auto"/>
          <w:sz w:val="28"/>
          <w:szCs w:val="28"/>
        </w:rPr>
      </w:pPr>
    </w:p>
    <w:p>
      <w:pPr>
        <w:pStyle w:val="137"/>
        <w:spacing w:line="360" w:lineRule="exact"/>
        <w:ind w:firstLine="562"/>
        <w:rPr>
          <w:rFonts w:ascii="仿宋_GB2312" w:hAnsi="宋体" w:eastAsia="仿宋_GB2312"/>
          <w:b/>
          <w:color w:val="auto"/>
          <w:sz w:val="28"/>
          <w:szCs w:val="28"/>
        </w:rPr>
      </w:pPr>
    </w:p>
    <w:p>
      <w:pPr>
        <w:pStyle w:val="137"/>
        <w:spacing w:line="360" w:lineRule="exact"/>
        <w:ind w:firstLine="562"/>
        <w:rPr>
          <w:rFonts w:ascii="仿宋_GB2312" w:hAnsi="宋体" w:eastAsia="仿宋_GB2312"/>
          <w:b/>
          <w:color w:val="auto"/>
          <w:sz w:val="28"/>
          <w:szCs w:val="28"/>
        </w:rPr>
      </w:pPr>
    </w:p>
    <w:p>
      <w:pPr>
        <w:pStyle w:val="137"/>
        <w:spacing w:line="360" w:lineRule="exact"/>
        <w:ind w:firstLine="562"/>
        <w:rPr>
          <w:rFonts w:ascii="仿宋_GB2312" w:hAnsi="宋体" w:eastAsia="仿宋_GB2312"/>
          <w:b/>
          <w:color w:val="auto"/>
          <w:sz w:val="28"/>
          <w:szCs w:val="28"/>
        </w:rPr>
      </w:pPr>
    </w:p>
    <w:p>
      <w:pPr>
        <w:pStyle w:val="137"/>
        <w:spacing w:line="360" w:lineRule="exact"/>
        <w:ind w:firstLine="562"/>
        <w:rPr>
          <w:rFonts w:ascii="仿宋_GB2312" w:hAnsi="宋体" w:eastAsia="仿宋_GB2312"/>
          <w:b/>
          <w:color w:val="auto"/>
          <w:sz w:val="28"/>
          <w:szCs w:val="28"/>
        </w:rPr>
      </w:pP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 xml:space="preserve">承诺人单位名称（盖章）：            </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 xml:space="preserve">法定代表人 ：                    </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 xml:space="preserve">或                            </w:t>
      </w: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 xml:space="preserve">委托代理人：                   </w:t>
      </w:r>
    </w:p>
    <w:p>
      <w:pPr>
        <w:pStyle w:val="137"/>
        <w:spacing w:line="360" w:lineRule="exact"/>
        <w:ind w:firstLine="562"/>
        <w:rPr>
          <w:rFonts w:ascii="仿宋_GB2312" w:hAnsi="宋体" w:eastAsia="仿宋_GB2312"/>
          <w:b/>
          <w:color w:val="auto"/>
          <w:sz w:val="28"/>
          <w:szCs w:val="28"/>
        </w:rPr>
      </w:pPr>
    </w:p>
    <w:p>
      <w:pPr>
        <w:pStyle w:val="137"/>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 xml:space="preserve">                           年     月     日</w:t>
      </w:r>
    </w:p>
    <w:p>
      <w:pPr>
        <w:pStyle w:val="137"/>
        <w:spacing w:line="360" w:lineRule="exact"/>
        <w:ind w:firstLine="562"/>
        <w:rPr>
          <w:rFonts w:ascii="仿宋_GB2312" w:hAnsi="宋体" w:eastAsia="仿宋_GB2312"/>
          <w:b/>
          <w:color w:val="auto"/>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spacing w:line="560" w:lineRule="exact"/>
        <w:rPr>
          <w:rFonts w:ascii="宋体" w:hAnsi="宋体" w:eastAsia="宋体" w:cs="宋体"/>
          <w:sz w:val="24"/>
          <w:szCs w:val="24"/>
        </w:rPr>
      </w:pPr>
      <w:bookmarkStart w:id="76" w:name="_Toc321925456"/>
      <w:bookmarkStart w:id="77" w:name="_Toc448002987"/>
      <w:bookmarkStart w:id="78" w:name="_Toc275274581"/>
    </w:p>
    <w:p>
      <w:pPr>
        <w:pStyle w:val="2"/>
        <w:adjustRightInd w:val="0"/>
        <w:snapToGrid w:val="0"/>
        <w:spacing w:before="240" w:beforeLines="100" w:after="0" w:line="560" w:lineRule="exact"/>
        <w:rPr>
          <w:rFonts w:ascii="宋体" w:hAnsi="宋体" w:cs="宋体"/>
          <w:kern w:val="0"/>
          <w:sz w:val="24"/>
          <w:szCs w:val="24"/>
        </w:rPr>
      </w:pPr>
      <w:r>
        <w:rPr>
          <w:rFonts w:hint="eastAsia" w:ascii="宋体" w:hAnsi="宋体" w:cs="宋体"/>
          <w:kern w:val="0"/>
          <w:sz w:val="24"/>
          <w:szCs w:val="24"/>
        </w:rPr>
        <w:br w:type="page"/>
      </w:r>
    </w:p>
    <w:p>
      <w:pPr>
        <w:pStyle w:val="2"/>
        <w:adjustRightInd w:val="0"/>
        <w:snapToGrid w:val="0"/>
        <w:spacing w:before="240" w:beforeLines="100" w:after="0" w:line="560" w:lineRule="exact"/>
        <w:rPr>
          <w:rFonts w:ascii="宋体" w:hAnsi="宋体" w:cs="宋体"/>
          <w:kern w:val="0"/>
          <w:sz w:val="24"/>
          <w:szCs w:val="24"/>
        </w:rPr>
      </w:pPr>
      <w:r>
        <w:rPr>
          <w:rFonts w:hint="eastAsia" w:ascii="宋体" w:hAnsi="宋体" w:cs="宋体"/>
          <w:kern w:val="0"/>
          <w:sz w:val="24"/>
          <w:szCs w:val="24"/>
        </w:rPr>
        <w:t>第五章  评标方法及标准</w:t>
      </w:r>
      <w:bookmarkEnd w:id="76"/>
      <w:bookmarkEnd w:id="77"/>
    </w:p>
    <w:p>
      <w:pPr>
        <w:adjustRightInd w:val="0"/>
        <w:snapToGrid w:val="0"/>
        <w:spacing w:before="100" w:line="560" w:lineRule="exact"/>
        <w:rPr>
          <w:rFonts w:ascii="宋体" w:hAnsi="宋体" w:eastAsia="宋体" w:cs="宋体"/>
          <w:sz w:val="24"/>
          <w:szCs w:val="24"/>
        </w:rPr>
      </w:pPr>
    </w:p>
    <w:p>
      <w:pPr>
        <w:pStyle w:val="29"/>
        <w:spacing w:line="360" w:lineRule="exact"/>
        <w:ind w:firstLine="420"/>
        <w:rPr>
          <w:rFonts w:hAnsi="宋体" w:cs="宋体"/>
          <w:bCs/>
          <w:sz w:val="22"/>
          <w:szCs w:val="22"/>
        </w:rPr>
      </w:pPr>
      <w:r>
        <w:rPr>
          <w:rFonts w:hint="eastAsia" w:hAnsi="宋体" w:cs="宋体"/>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9"/>
        <w:spacing w:line="360" w:lineRule="exact"/>
        <w:rPr>
          <w:rFonts w:hAnsi="宋体" w:cs="宋体"/>
          <w:b/>
          <w:bCs/>
          <w:sz w:val="22"/>
          <w:szCs w:val="22"/>
        </w:rPr>
      </w:pPr>
      <w:r>
        <w:rPr>
          <w:rFonts w:hint="eastAsia" w:hAnsi="宋体" w:cs="宋体"/>
          <w:b/>
          <w:bCs/>
          <w:sz w:val="22"/>
          <w:szCs w:val="22"/>
        </w:rPr>
        <w:t>一、评标原则</w:t>
      </w:r>
    </w:p>
    <w:p>
      <w:pPr>
        <w:pStyle w:val="29"/>
        <w:spacing w:line="360" w:lineRule="exact"/>
        <w:ind w:firstLine="420"/>
        <w:rPr>
          <w:rFonts w:hAnsi="宋体" w:cs="宋体"/>
          <w:sz w:val="22"/>
          <w:szCs w:val="22"/>
        </w:rPr>
      </w:pPr>
      <w:r>
        <w:rPr>
          <w:rFonts w:hint="eastAsia" w:hAnsi="宋体" w:cs="宋体"/>
          <w:bCs/>
          <w:sz w:val="22"/>
          <w:szCs w:val="22"/>
        </w:rPr>
        <w:t>本次评标采用</w:t>
      </w:r>
      <w:r>
        <w:rPr>
          <w:rFonts w:hint="eastAsia" w:hAnsi="宋体" w:cs="宋体"/>
          <w:b/>
          <w:sz w:val="22"/>
          <w:szCs w:val="22"/>
        </w:rPr>
        <w:t>经评审的最低投标价法</w:t>
      </w:r>
      <w:r>
        <w:rPr>
          <w:rFonts w:hint="eastAsia" w:hAnsi="宋体" w:cs="宋体"/>
          <w:bCs/>
          <w:sz w:val="22"/>
          <w:szCs w:val="22"/>
        </w:rPr>
        <w:t>，评标应遵循公平、公正、科学、择优的原则。</w:t>
      </w:r>
    </w:p>
    <w:p>
      <w:pPr>
        <w:pStyle w:val="29"/>
        <w:spacing w:line="360" w:lineRule="exact"/>
        <w:rPr>
          <w:rFonts w:hAnsi="宋体" w:cs="宋体"/>
          <w:b/>
          <w:bCs/>
          <w:sz w:val="22"/>
          <w:szCs w:val="22"/>
        </w:rPr>
      </w:pPr>
      <w:r>
        <w:rPr>
          <w:rFonts w:hint="eastAsia" w:hAnsi="宋体" w:cs="宋体"/>
          <w:b/>
          <w:bCs/>
          <w:sz w:val="22"/>
          <w:szCs w:val="22"/>
        </w:rPr>
        <w:t>二、评标组织</w:t>
      </w:r>
    </w:p>
    <w:p>
      <w:pPr>
        <w:pStyle w:val="29"/>
        <w:spacing w:line="360" w:lineRule="exact"/>
        <w:ind w:firstLine="420"/>
        <w:rPr>
          <w:rFonts w:hAnsi="宋体" w:cs="宋体"/>
          <w:sz w:val="22"/>
          <w:szCs w:val="22"/>
        </w:rPr>
      </w:pPr>
      <w:r>
        <w:rPr>
          <w:rFonts w:hint="eastAsia" w:hAnsi="宋体" w:cs="宋体"/>
          <w:sz w:val="22"/>
          <w:szCs w:val="22"/>
        </w:rPr>
        <w:t>评标工作由招标人依法组建的评标委员会（小组）负责。评标委员会成员为3人及以上单数，评标委员会由招标人自行组建。</w:t>
      </w:r>
    </w:p>
    <w:p>
      <w:pPr>
        <w:pStyle w:val="29"/>
        <w:spacing w:line="360" w:lineRule="exact"/>
        <w:rPr>
          <w:rFonts w:hAnsi="宋体" w:cs="宋体"/>
          <w:b/>
          <w:bCs/>
          <w:sz w:val="22"/>
          <w:szCs w:val="22"/>
        </w:rPr>
      </w:pPr>
      <w:r>
        <w:rPr>
          <w:rFonts w:hint="eastAsia" w:hAnsi="宋体" w:cs="宋体"/>
          <w:b/>
          <w:bCs/>
          <w:sz w:val="22"/>
          <w:szCs w:val="22"/>
        </w:rPr>
        <w:t>三、投标文件的评审</w:t>
      </w:r>
    </w:p>
    <w:p>
      <w:pPr>
        <w:pStyle w:val="29"/>
        <w:spacing w:line="360" w:lineRule="exact"/>
        <w:ind w:firstLine="442" w:firstLineChars="200"/>
        <w:rPr>
          <w:rFonts w:hAnsi="宋体" w:cs="宋体"/>
          <w:b/>
          <w:sz w:val="22"/>
          <w:szCs w:val="22"/>
        </w:rPr>
      </w:pPr>
      <w:r>
        <w:rPr>
          <w:rFonts w:hint="eastAsia" w:hAnsi="宋体" w:cs="宋体"/>
          <w:b/>
          <w:sz w:val="22"/>
          <w:szCs w:val="22"/>
        </w:rPr>
        <w:t>3.1 符合性评审</w:t>
      </w:r>
    </w:p>
    <w:p>
      <w:pPr>
        <w:widowControl/>
        <w:tabs>
          <w:tab w:val="left" w:pos="709"/>
        </w:tabs>
        <w:snapToGrid w:val="0"/>
        <w:spacing w:line="360" w:lineRule="exact"/>
        <w:ind w:firstLine="444" w:firstLineChars="202"/>
        <w:rPr>
          <w:rFonts w:ascii="宋体" w:hAnsi="宋体" w:eastAsia="宋体" w:cs="宋体"/>
          <w:bCs/>
          <w:kern w:val="0"/>
          <w:sz w:val="22"/>
        </w:rPr>
      </w:pPr>
      <w:r>
        <w:rPr>
          <w:rFonts w:hint="eastAsia" w:ascii="宋体" w:hAnsi="宋体" w:eastAsia="宋体" w:cs="宋体"/>
          <w:bCs/>
          <w:kern w:val="0"/>
          <w:sz w:val="22"/>
        </w:rPr>
        <w:t>3.1.1评标委员会应依照招标文件的要求和规定首先对投标人的投标资格和投标文件进行符合性审查，</w:t>
      </w:r>
      <w:r>
        <w:rPr>
          <w:rFonts w:hint="eastAsia" w:ascii="宋体" w:hAnsi="宋体" w:eastAsia="宋体" w:cs="宋体"/>
          <w:b/>
          <w:kern w:val="0"/>
          <w:sz w:val="22"/>
        </w:rPr>
        <w:t>审查过程中评标委员会可以要求投标人提交下列审查项所需的有关证明和证件的原件，以便核验。</w:t>
      </w:r>
      <w:r>
        <w:rPr>
          <w:rFonts w:hint="eastAsia" w:ascii="宋体" w:hAnsi="宋体" w:eastAsia="宋体" w:cs="宋体"/>
          <w:bCs/>
          <w:kern w:val="0"/>
          <w:sz w:val="22"/>
        </w:rPr>
        <w:t>投标文件如存在以下情况之一的，经评标委员会三分之二以上的成员认定，符合性审查不予通过，</w:t>
      </w:r>
      <w:r>
        <w:rPr>
          <w:rFonts w:hint="eastAsia" w:ascii="宋体" w:hAnsi="宋体" w:eastAsia="宋体" w:cs="宋体"/>
          <w:b/>
          <w:bCs/>
          <w:kern w:val="0"/>
          <w:sz w:val="22"/>
        </w:rPr>
        <w:t>作否决投标处理，</w:t>
      </w:r>
      <w:r>
        <w:rPr>
          <w:rFonts w:hint="eastAsia" w:ascii="宋体" w:hAnsi="宋体" w:eastAsia="宋体" w:cs="宋体"/>
          <w:bCs/>
          <w:kern w:val="0"/>
          <w:sz w:val="22"/>
        </w:rPr>
        <w:t>不再进行详细评审：</w:t>
      </w:r>
    </w:p>
    <w:p>
      <w:pPr>
        <w:spacing w:line="360" w:lineRule="exact"/>
        <w:ind w:firstLine="470" w:firstLineChars="214"/>
        <w:rPr>
          <w:rFonts w:ascii="宋体" w:hAnsi="宋体" w:eastAsia="宋体" w:cs="宋体"/>
          <w:sz w:val="22"/>
        </w:rPr>
      </w:pPr>
      <w:r>
        <w:rPr>
          <w:rFonts w:hint="eastAsia" w:ascii="宋体" w:hAnsi="宋体" w:eastAsia="宋体" w:cs="宋体"/>
          <w:sz w:val="22"/>
        </w:rPr>
        <w:t>1、</w:t>
      </w:r>
      <w:r>
        <w:rPr>
          <w:rFonts w:hint="eastAsia" w:ascii="宋体" w:hAnsi="宋体" w:eastAsia="宋体" w:cs="宋体"/>
          <w:bCs/>
          <w:kern w:val="0"/>
          <w:sz w:val="22"/>
        </w:rPr>
        <w:t>投标人的投标资格不满足国家有关规定或招标文件载明的投标资格条件的；</w:t>
      </w:r>
    </w:p>
    <w:p>
      <w:pPr>
        <w:spacing w:line="360" w:lineRule="exact"/>
        <w:ind w:firstLine="470" w:firstLineChars="214"/>
        <w:rPr>
          <w:rFonts w:ascii="宋体" w:hAnsi="宋体" w:eastAsia="宋体" w:cs="宋体"/>
          <w:sz w:val="22"/>
        </w:rPr>
      </w:pPr>
      <w:r>
        <w:rPr>
          <w:rFonts w:hint="eastAsia" w:ascii="宋体" w:hAnsi="宋体" w:eastAsia="宋体" w:cs="宋体"/>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eastAsia="宋体" w:cs="宋体"/>
          <w:sz w:val="22"/>
        </w:rPr>
      </w:pPr>
      <w:r>
        <w:rPr>
          <w:rFonts w:hint="eastAsia" w:ascii="宋体" w:hAnsi="宋体" w:eastAsia="宋体" w:cs="宋体"/>
          <w:sz w:val="22"/>
        </w:rPr>
        <w:t>3、投标文件未按规定的格式填写，内容不全或关键字迹模糊、无法辨认的；</w:t>
      </w:r>
    </w:p>
    <w:p>
      <w:pPr>
        <w:spacing w:line="360" w:lineRule="exact"/>
        <w:ind w:firstLine="470" w:firstLineChars="214"/>
        <w:rPr>
          <w:rFonts w:ascii="宋体" w:hAnsi="宋体" w:eastAsia="宋体" w:cs="宋体"/>
          <w:sz w:val="22"/>
        </w:rPr>
      </w:pPr>
      <w:r>
        <w:rPr>
          <w:rFonts w:hint="eastAsia" w:ascii="宋体" w:hAnsi="宋体" w:eastAsia="宋体" w:cs="宋体"/>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eastAsia="宋体" w:cs="宋体"/>
          <w:sz w:val="22"/>
        </w:rPr>
      </w:pPr>
      <w:r>
        <w:rPr>
          <w:rFonts w:hint="eastAsia" w:ascii="宋体" w:hAnsi="宋体" w:eastAsia="宋体" w:cs="宋体"/>
          <w:sz w:val="22"/>
        </w:rPr>
        <w:t>5、供货期不满足招标文件要求的；</w:t>
      </w:r>
    </w:p>
    <w:p>
      <w:pPr>
        <w:spacing w:line="360" w:lineRule="exact"/>
        <w:ind w:firstLine="470" w:firstLineChars="214"/>
        <w:rPr>
          <w:rFonts w:ascii="宋体" w:hAnsi="宋体" w:eastAsia="宋体" w:cs="宋体"/>
          <w:sz w:val="22"/>
        </w:rPr>
      </w:pPr>
      <w:r>
        <w:rPr>
          <w:rFonts w:hint="eastAsia" w:ascii="宋体" w:hAnsi="宋体" w:eastAsia="宋体" w:cs="宋体"/>
          <w:sz w:val="22"/>
        </w:rPr>
        <w:t>6、不</w:t>
      </w:r>
      <w:r>
        <w:rPr>
          <w:rFonts w:hint="eastAsia" w:ascii="宋体" w:hAnsi="宋体" w:eastAsia="宋体" w:cs="宋体"/>
          <w:kern w:val="0"/>
          <w:sz w:val="22"/>
        </w:rPr>
        <w:t>响应招标文件规定的实质性要求（包括具体条文前用“★”标示的）</w:t>
      </w:r>
    </w:p>
    <w:p>
      <w:pPr>
        <w:spacing w:line="360" w:lineRule="exact"/>
        <w:ind w:firstLine="470" w:firstLineChars="214"/>
        <w:rPr>
          <w:rFonts w:ascii="宋体" w:hAnsi="宋体" w:eastAsia="宋体" w:cs="宋体"/>
          <w:sz w:val="22"/>
        </w:rPr>
      </w:pPr>
      <w:r>
        <w:rPr>
          <w:rFonts w:hint="eastAsia" w:ascii="宋体" w:hAnsi="宋体" w:eastAsia="宋体" w:cs="宋体"/>
          <w:sz w:val="22"/>
        </w:rPr>
        <w:t>7、投标人不以自己的名义或未按招标文件的要求提供投标保证金或提供的保证金有缺陷而不能接受的；</w:t>
      </w:r>
    </w:p>
    <w:p>
      <w:pPr>
        <w:spacing w:line="360" w:lineRule="exact"/>
        <w:ind w:firstLine="470" w:firstLineChars="214"/>
        <w:rPr>
          <w:rFonts w:ascii="宋体" w:hAnsi="宋体" w:eastAsia="宋体" w:cs="宋体"/>
          <w:sz w:val="22"/>
        </w:rPr>
      </w:pPr>
      <w:r>
        <w:rPr>
          <w:rFonts w:hint="eastAsia" w:ascii="宋体" w:hAnsi="宋体" w:eastAsia="宋体" w:cs="宋体"/>
          <w:sz w:val="22"/>
        </w:rPr>
        <w:t>8、投标人以他人名义投标、或与他人串通投标、或以行贿手段谋取中标，或弄虚作假的；</w:t>
      </w:r>
    </w:p>
    <w:p>
      <w:pPr>
        <w:spacing w:line="360" w:lineRule="exact"/>
        <w:ind w:firstLine="470" w:firstLineChars="214"/>
        <w:rPr>
          <w:rFonts w:ascii="宋体" w:hAnsi="宋体" w:eastAsia="宋体" w:cs="宋体"/>
          <w:sz w:val="22"/>
        </w:rPr>
      </w:pPr>
      <w:r>
        <w:rPr>
          <w:rFonts w:hint="eastAsia" w:ascii="宋体" w:hAnsi="宋体" w:eastAsia="宋体" w:cs="宋体"/>
          <w:sz w:val="22"/>
        </w:rPr>
        <w:t>9、存在法律、法规、规章规定的其它无效投标情况的。</w:t>
      </w:r>
    </w:p>
    <w:p>
      <w:pPr>
        <w:widowControl/>
        <w:tabs>
          <w:tab w:val="left" w:pos="709"/>
        </w:tabs>
        <w:snapToGrid w:val="0"/>
        <w:spacing w:line="360" w:lineRule="exact"/>
        <w:ind w:firstLine="446" w:firstLineChars="202"/>
        <w:rPr>
          <w:rFonts w:ascii="宋体" w:hAnsi="宋体" w:eastAsia="宋体" w:cs="宋体"/>
          <w:b/>
          <w:sz w:val="22"/>
        </w:rPr>
      </w:pPr>
      <w:r>
        <w:rPr>
          <w:rFonts w:hint="eastAsia" w:ascii="宋体" w:hAnsi="宋体" w:eastAsia="宋体" w:cs="宋体"/>
          <w:b/>
          <w:sz w:val="22"/>
        </w:rPr>
        <w:t>3.1.2 报价算术性修正</w:t>
      </w:r>
    </w:p>
    <w:p>
      <w:pPr>
        <w:pStyle w:val="29"/>
        <w:spacing w:line="360" w:lineRule="exact"/>
        <w:ind w:firstLine="440" w:firstLineChars="200"/>
        <w:rPr>
          <w:rFonts w:hAnsi="宋体" w:cs="宋体"/>
          <w:sz w:val="22"/>
          <w:szCs w:val="22"/>
        </w:rPr>
      </w:pPr>
      <w:r>
        <w:rPr>
          <w:rFonts w:hint="eastAsia" w:hAnsi="宋体" w:cs="宋体"/>
          <w:sz w:val="22"/>
          <w:szCs w:val="22"/>
        </w:rPr>
        <w:t>评标委员会按以下原则对通过符合性审查的投标文件报价进行算术性修正：</w:t>
      </w:r>
    </w:p>
    <w:p>
      <w:pPr>
        <w:pStyle w:val="29"/>
        <w:numPr>
          <w:ilvl w:val="255"/>
          <w:numId w:val="0"/>
        </w:numPr>
        <w:adjustRightInd w:val="0"/>
        <w:spacing w:line="360" w:lineRule="exact"/>
        <w:ind w:left="420" w:leftChars="200"/>
        <w:rPr>
          <w:rFonts w:hAnsi="宋体" w:cs="宋体"/>
          <w:sz w:val="22"/>
          <w:szCs w:val="22"/>
        </w:rPr>
      </w:pPr>
      <w:r>
        <w:rPr>
          <w:rFonts w:hint="eastAsia" w:hAnsi="宋体" w:cs="宋体"/>
          <w:sz w:val="22"/>
          <w:szCs w:val="22"/>
        </w:rPr>
        <w:t>（1）投标文件中的大写金额与小写金额不一致的，以大写金额为准；</w:t>
      </w:r>
    </w:p>
    <w:p>
      <w:pPr>
        <w:pStyle w:val="29"/>
        <w:numPr>
          <w:ilvl w:val="255"/>
          <w:numId w:val="0"/>
        </w:numPr>
        <w:adjustRightInd w:val="0"/>
        <w:spacing w:line="360" w:lineRule="exact"/>
        <w:ind w:left="420" w:leftChars="200"/>
        <w:rPr>
          <w:rFonts w:hAnsi="宋体" w:cs="宋体"/>
          <w:sz w:val="22"/>
          <w:szCs w:val="22"/>
        </w:rPr>
      </w:pPr>
      <w:r>
        <w:rPr>
          <w:rFonts w:hint="eastAsia" w:hAnsi="宋体" w:cs="宋体"/>
          <w:sz w:val="22"/>
          <w:szCs w:val="22"/>
        </w:rPr>
        <w:t>（2）总价金额与依据单价（或各分项合计）计算出的结果不一致的，以单价金额（或各分项合计）为准修正总价，但单价金额小数点有明显错误的除外。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宋体"/>
          <w:b/>
          <w:sz w:val="22"/>
          <w:szCs w:val="22"/>
        </w:rPr>
      </w:pPr>
      <w:r>
        <w:rPr>
          <w:rFonts w:hint="eastAsia" w:hAnsi="宋体" w:cs="宋体"/>
          <w:sz w:val="22"/>
          <w:szCs w:val="22"/>
        </w:rPr>
        <w:t>★修正的价格经投标人书面确认后具有约束力。投标人不接受修正价格的，其投标作</w:t>
      </w:r>
      <w:r>
        <w:rPr>
          <w:rFonts w:hint="eastAsia" w:hAnsi="宋体" w:cs="宋体"/>
          <w:b/>
          <w:sz w:val="22"/>
          <w:szCs w:val="22"/>
        </w:rPr>
        <w:t>否决投标处理</w:t>
      </w:r>
      <w:r>
        <w:rPr>
          <w:rFonts w:hint="eastAsia" w:hAnsi="宋体" w:cs="宋体"/>
          <w:sz w:val="22"/>
          <w:szCs w:val="22"/>
        </w:rPr>
        <w:t>。</w:t>
      </w:r>
    </w:p>
    <w:p>
      <w:pPr>
        <w:pStyle w:val="29"/>
        <w:spacing w:line="360" w:lineRule="exact"/>
        <w:ind w:firstLine="440" w:firstLineChars="200"/>
        <w:rPr>
          <w:rFonts w:hAnsi="宋体" w:cs="宋体"/>
          <w:b/>
          <w:sz w:val="22"/>
          <w:szCs w:val="22"/>
        </w:rPr>
      </w:pPr>
      <w:r>
        <w:rPr>
          <w:rFonts w:hint="eastAsia" w:hAnsi="宋体" w:cs="宋体"/>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宋体"/>
          <w:b/>
          <w:sz w:val="22"/>
          <w:szCs w:val="22"/>
        </w:rPr>
      </w:pPr>
      <w:r>
        <w:rPr>
          <w:rFonts w:hint="eastAsia" w:hAnsi="宋体" w:cs="宋体"/>
          <w:b/>
          <w:sz w:val="22"/>
          <w:szCs w:val="22"/>
        </w:rPr>
        <w:t>3.2 投标文件的澄清和补正</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3.2.3 评标委员会对投标人提交的澄清、说明或补正有疑问的，可以要求投标人进一步澄清、说明或补正，直至满足评标委员会的要求。</w:t>
      </w:r>
    </w:p>
    <w:p>
      <w:pPr>
        <w:pStyle w:val="29"/>
        <w:spacing w:line="360" w:lineRule="exact"/>
        <w:rPr>
          <w:rFonts w:hAnsi="宋体" w:cs="宋体"/>
          <w:b/>
          <w:sz w:val="22"/>
          <w:szCs w:val="22"/>
        </w:rPr>
      </w:pPr>
      <w:r>
        <w:rPr>
          <w:rFonts w:hint="eastAsia" w:hAnsi="宋体" w:cs="宋体"/>
          <w:b/>
          <w:sz w:val="22"/>
          <w:szCs w:val="22"/>
        </w:rPr>
        <w:t>3.3推荐中标候选人</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3.3.1评标委员会按照经评审的价格由低到高的顺序推荐中标候选人，本项目推荐2名中标候选人。</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3.3.2当有效投标文件只有一名时，则由评标委员会确定是否推荐为中标候选人。</w:t>
      </w:r>
    </w:p>
    <w:p>
      <w:pPr>
        <w:pStyle w:val="29"/>
        <w:spacing w:line="360" w:lineRule="exact"/>
        <w:rPr>
          <w:rFonts w:hAnsi="宋体" w:cs="宋体"/>
          <w:b/>
          <w:sz w:val="22"/>
          <w:szCs w:val="22"/>
        </w:rPr>
      </w:pPr>
      <w:r>
        <w:rPr>
          <w:rFonts w:hint="eastAsia" w:hAnsi="宋体" w:cs="宋体"/>
          <w:b/>
          <w:sz w:val="22"/>
          <w:szCs w:val="22"/>
        </w:rPr>
        <w:t>3.4评标报告</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hAnsi="宋体" w:cs="宋体"/>
          <w:b/>
          <w:sz w:val="22"/>
          <w:szCs w:val="22"/>
        </w:rPr>
      </w:pPr>
      <w:r>
        <w:rPr>
          <w:rFonts w:hint="eastAsia" w:hAnsi="宋体" w:cs="宋体"/>
          <w:b/>
          <w:sz w:val="22"/>
          <w:szCs w:val="22"/>
        </w:rPr>
        <w:t>四、定标</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29"/>
        <w:adjustRightInd w:val="0"/>
        <w:snapToGrid w:val="0"/>
        <w:spacing w:line="360" w:lineRule="exact"/>
        <w:ind w:firstLine="442" w:firstLineChars="200"/>
        <w:rPr>
          <w:rFonts w:hAnsi="宋体" w:cs="宋体"/>
          <w:sz w:val="22"/>
          <w:szCs w:val="22"/>
        </w:rPr>
      </w:pPr>
      <w:r>
        <w:rPr>
          <w:rFonts w:hint="eastAsia" w:hAnsi="宋体" w:cs="宋体"/>
          <w:b/>
          <w:sz w:val="22"/>
          <w:szCs w:val="22"/>
        </w:rPr>
        <w:t>4.4</w:t>
      </w:r>
      <w:r>
        <w:rPr>
          <w:rFonts w:hint="eastAsia" w:hAnsi="宋体" w:cs="宋体"/>
          <w:b/>
          <w:color w:val="000000"/>
          <w:sz w:val="22"/>
        </w:rPr>
        <w:t>招标人对评标、定标结果不负责解释。</w:t>
      </w:r>
    </w:p>
    <w:p>
      <w:pPr>
        <w:widowControl/>
        <w:jc w:val="left"/>
        <w:rPr>
          <w:rFonts w:ascii="宋体" w:hAnsi="宋体" w:eastAsia="宋体" w:cs="宋体"/>
          <w:b/>
          <w:bCs/>
          <w:kern w:val="0"/>
          <w:sz w:val="32"/>
          <w:szCs w:val="32"/>
        </w:rPr>
      </w:pPr>
      <w:r>
        <w:rPr>
          <w:rFonts w:hint="eastAsia" w:ascii="宋体" w:hAnsi="宋体" w:eastAsia="宋体" w:cs="宋体"/>
        </w:rPr>
        <w:br w:type="page"/>
      </w:r>
    </w:p>
    <w:p>
      <w:pPr>
        <w:pStyle w:val="48"/>
        <w:spacing w:before="0" w:after="0" w:line="540" w:lineRule="exact"/>
        <w:rPr>
          <w:rFonts w:ascii="宋体" w:hAnsi="宋体" w:eastAsia="宋体" w:cs="宋体"/>
          <w:sz w:val="24"/>
          <w:szCs w:val="24"/>
        </w:rPr>
      </w:pPr>
      <w:bookmarkStart w:id="79" w:name="_Toc321925457"/>
      <w:r>
        <w:rPr>
          <w:rFonts w:hint="eastAsia" w:ascii="宋体" w:hAnsi="宋体" w:eastAsia="宋体" w:cs="宋体"/>
          <w:sz w:val="24"/>
          <w:szCs w:val="24"/>
        </w:rPr>
        <w:t>第六章  投标文件格式</w:t>
      </w:r>
      <w:bookmarkEnd w:id="78"/>
      <w:bookmarkEnd w:id="79"/>
    </w:p>
    <w:p>
      <w:pPr>
        <w:spacing w:line="540" w:lineRule="exact"/>
        <w:jc w:val="center"/>
        <w:rPr>
          <w:rFonts w:ascii="宋体" w:hAnsi="宋体" w:eastAsia="宋体" w:cs="宋体"/>
          <w:b/>
          <w:sz w:val="24"/>
          <w:szCs w:val="24"/>
        </w:rPr>
      </w:pPr>
      <w:r>
        <w:rPr>
          <w:rFonts w:hint="eastAsia" w:ascii="宋体" w:hAnsi="宋体" w:eastAsia="宋体" w:cs="宋体"/>
          <w:b/>
          <w:sz w:val="24"/>
          <w:szCs w:val="24"/>
        </w:rPr>
        <w:t>目   录</w:t>
      </w:r>
    </w:p>
    <w:p>
      <w:pPr>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封面</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一、投标函；</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二、法定代表人资格证明书；</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三、授权委托书；</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四、投标报价表；</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五、投标人资格证明文件：</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1）投标人一般情况及有关证明投标人法律地位的文件（附营业执照、税务登记证、一般纳税人证明材料、相关产品质量认证证书、关产品鉴定证书等）。</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2）信用中国网站www.creditchina.gov.cn 、中国裁判文书网http://wenshu.court.gov.cn查询结果证材料。</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3）制造商资格声明。</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4）设备制造商的授权书（代理商投标时提供）</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六、技术规格偏离表；</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七、商务条款响应偏离表；</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八、系统货物供货范围（包括货物数量、型号规格、产地、品牌），进口零部件详细清单（需说明产地、品牌）；</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九、技术参数、结构及性能特点等产品技术规格书；</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十、主要原材料及部件性能和生产厂家；</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十一、产品制造、安装、验收标准和验收方法；</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十二、产品的技术服务和售后服务的内容、措施、承诺；</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十三、关于质量保证期的说明；</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十四、优惠条件：投标人承诺给予用户的其他优惠条款，包括付款条件、培训服务、质量保证期等方面的优惠；</w:t>
      </w:r>
    </w:p>
    <w:p>
      <w:pPr>
        <w:adjustRightInd w:val="0"/>
        <w:snapToGrid w:val="0"/>
        <w:spacing w:line="540" w:lineRule="exact"/>
        <w:ind w:firstLine="480" w:firstLineChars="200"/>
        <w:rPr>
          <w:rFonts w:ascii="宋体" w:hAnsi="宋体" w:eastAsia="宋体" w:cs="宋体"/>
          <w:sz w:val="24"/>
          <w:szCs w:val="24"/>
        </w:rPr>
      </w:pPr>
      <w:r>
        <w:rPr>
          <w:rFonts w:hint="eastAsia" w:ascii="宋体" w:hAnsi="宋体" w:eastAsia="宋体" w:cs="宋体"/>
          <w:sz w:val="24"/>
          <w:szCs w:val="24"/>
        </w:rPr>
        <w:t>十五、投标人认为应该提供的其他材料。</w:t>
      </w:r>
    </w:p>
    <w:p>
      <w:pPr>
        <w:widowControl/>
        <w:spacing w:line="540" w:lineRule="exact"/>
        <w:jc w:val="left"/>
        <w:rPr>
          <w:rFonts w:ascii="宋体" w:hAnsi="宋体" w:eastAsia="宋体" w:cs="宋体"/>
          <w:sz w:val="24"/>
          <w:szCs w:val="24"/>
        </w:rPr>
      </w:pPr>
      <w:r>
        <w:rPr>
          <w:rFonts w:hint="eastAsia" w:ascii="宋体" w:hAnsi="宋体" w:eastAsia="宋体" w:cs="宋体"/>
          <w:sz w:val="24"/>
          <w:szCs w:val="24"/>
        </w:rPr>
        <w:t>注：未提供格式的由投标人自行拟定格式。</w:t>
      </w:r>
    </w:p>
    <w:p>
      <w:pPr>
        <w:widowControl/>
        <w:spacing w:line="560" w:lineRule="exact"/>
        <w:jc w:val="left"/>
        <w:rPr>
          <w:rFonts w:ascii="宋体" w:hAnsi="宋体" w:eastAsia="宋体" w:cs="宋体"/>
          <w:sz w:val="24"/>
          <w:szCs w:val="24"/>
        </w:rPr>
      </w:pPr>
      <w:r>
        <w:rPr>
          <w:rFonts w:hint="eastAsia" w:ascii="宋体" w:hAnsi="宋体" w:eastAsia="宋体" w:cs="宋体"/>
          <w:sz w:val="24"/>
          <w:szCs w:val="24"/>
        </w:rPr>
        <w:br w:type="page"/>
      </w:r>
    </w:p>
    <w:p>
      <w:pPr>
        <w:spacing w:line="560" w:lineRule="exact"/>
        <w:ind w:right="420"/>
        <w:jc w:val="right"/>
        <w:rPr>
          <w:rFonts w:ascii="宋体" w:hAnsi="宋体" w:eastAsia="宋体" w:cs="宋体"/>
          <w:sz w:val="24"/>
          <w:szCs w:val="24"/>
        </w:rPr>
      </w:pPr>
      <w:r>
        <w:rPr>
          <w:rFonts w:hint="eastAsia" w:ascii="宋体" w:hAnsi="宋体" w:eastAsia="宋体" w:cs="宋体"/>
          <w:sz w:val="24"/>
          <w:szCs w:val="24"/>
        </w:rPr>
        <w:t>正本（或副本）</w:t>
      </w:r>
    </w:p>
    <w:p>
      <w:pPr>
        <w:spacing w:line="560" w:lineRule="exact"/>
        <w:rPr>
          <w:rFonts w:ascii="宋体" w:hAnsi="宋体" w:eastAsia="宋体" w:cs="宋体"/>
          <w:sz w:val="24"/>
          <w:szCs w:val="24"/>
          <w:u w:val="single"/>
        </w:rPr>
      </w:pPr>
      <w:bookmarkStart w:id="80" w:name="_Toc171421958"/>
      <w:r>
        <w:rPr>
          <w:rFonts w:hint="eastAsia" w:ascii="宋体" w:hAnsi="宋体" w:eastAsia="宋体" w:cs="宋体"/>
          <w:sz w:val="24"/>
          <w:szCs w:val="24"/>
        </w:rPr>
        <w:t>封面</w:t>
      </w:r>
      <w:bookmarkEnd w:id="80"/>
    </w:p>
    <w:p>
      <w:pPr>
        <w:autoSpaceDE w:val="0"/>
        <w:autoSpaceDN w:val="0"/>
        <w:adjustRightInd w:val="0"/>
        <w:spacing w:line="560" w:lineRule="exact"/>
        <w:jc w:val="center"/>
        <w:rPr>
          <w:rFonts w:ascii="宋体" w:hAnsi="宋体" w:eastAsia="宋体" w:cs="宋体"/>
          <w:b/>
          <w:spacing w:val="20"/>
          <w:kern w:val="0"/>
          <w:sz w:val="24"/>
          <w:szCs w:val="24"/>
        </w:rPr>
      </w:pPr>
    </w:p>
    <w:p>
      <w:pPr>
        <w:autoSpaceDE w:val="0"/>
        <w:autoSpaceDN w:val="0"/>
        <w:adjustRightInd w:val="0"/>
        <w:spacing w:line="560" w:lineRule="exact"/>
        <w:jc w:val="center"/>
        <w:rPr>
          <w:rFonts w:ascii="宋体" w:hAnsi="宋体" w:eastAsia="宋体" w:cs="宋体"/>
          <w:b/>
          <w:sz w:val="44"/>
          <w:szCs w:val="44"/>
        </w:rPr>
      </w:pPr>
      <w:r>
        <w:rPr>
          <w:rFonts w:hint="eastAsia" w:ascii="宋体" w:hAnsi="宋体" w:eastAsia="宋体" w:cs="宋体"/>
          <w:b/>
          <w:sz w:val="44"/>
          <w:szCs w:val="44"/>
        </w:rPr>
        <w:t>杭州萧山国际机场</w:t>
      </w:r>
      <w:r>
        <w:rPr>
          <w:rFonts w:hint="eastAsia" w:ascii="宋体" w:hAnsi="宋体" w:eastAsia="宋体" w:cs="宋体"/>
          <w:b/>
          <w:sz w:val="44"/>
          <w:szCs w:val="44"/>
          <w:u w:val="single"/>
        </w:rPr>
        <w:t xml:space="preserve">         </w:t>
      </w:r>
      <w:r>
        <w:rPr>
          <w:rFonts w:hint="eastAsia" w:ascii="宋体" w:hAnsi="宋体" w:eastAsia="宋体" w:cs="宋体"/>
          <w:b/>
          <w:sz w:val="44"/>
          <w:szCs w:val="44"/>
        </w:rPr>
        <w:t>采购项目</w:t>
      </w:r>
    </w:p>
    <w:p>
      <w:pPr>
        <w:spacing w:line="560" w:lineRule="exact"/>
        <w:rPr>
          <w:rFonts w:ascii="宋体" w:hAnsi="宋体" w:eastAsia="宋体" w:cs="宋体"/>
          <w:sz w:val="44"/>
          <w:szCs w:val="44"/>
        </w:rPr>
      </w:pPr>
    </w:p>
    <w:p>
      <w:pPr>
        <w:spacing w:line="560" w:lineRule="exact"/>
        <w:ind w:firstLine="880" w:firstLineChars="200"/>
        <w:jc w:val="center"/>
        <w:rPr>
          <w:rFonts w:ascii="宋体" w:hAnsi="宋体" w:eastAsia="宋体" w:cs="宋体"/>
          <w:sz w:val="44"/>
          <w:szCs w:val="44"/>
        </w:rPr>
      </w:pPr>
    </w:p>
    <w:p>
      <w:pPr>
        <w:spacing w:line="560" w:lineRule="exact"/>
        <w:rPr>
          <w:rFonts w:ascii="宋体" w:hAnsi="宋体" w:eastAsia="宋体" w:cs="宋体"/>
          <w:sz w:val="44"/>
          <w:szCs w:val="44"/>
        </w:rPr>
      </w:pPr>
    </w:p>
    <w:p>
      <w:pPr>
        <w:spacing w:before="480" w:beforeLines="200" w:after="480" w:afterLines="200" w:line="560" w:lineRule="exact"/>
        <w:jc w:val="center"/>
        <w:rPr>
          <w:rFonts w:ascii="宋体" w:hAnsi="宋体" w:eastAsia="宋体" w:cs="宋体"/>
          <w:b/>
          <w:bCs/>
          <w:sz w:val="44"/>
          <w:szCs w:val="44"/>
        </w:rPr>
      </w:pPr>
      <w:r>
        <w:rPr>
          <w:rFonts w:hint="eastAsia" w:ascii="宋体" w:hAnsi="宋体" w:eastAsia="宋体" w:cs="宋体"/>
          <w:b/>
          <w:bCs/>
          <w:sz w:val="44"/>
          <w:szCs w:val="44"/>
        </w:rPr>
        <w:t>投标文件</w:t>
      </w:r>
    </w:p>
    <w:p>
      <w:pPr>
        <w:spacing w:line="560" w:lineRule="exact"/>
        <w:ind w:firstLine="480" w:firstLineChars="200"/>
        <w:jc w:val="center"/>
        <w:rPr>
          <w:rFonts w:ascii="宋体" w:hAnsi="宋体" w:eastAsia="宋体" w:cs="宋体"/>
          <w:sz w:val="24"/>
          <w:szCs w:val="24"/>
        </w:rPr>
      </w:pP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                  </w:t>
      </w:r>
    </w:p>
    <w:p>
      <w:pPr>
        <w:spacing w:line="560" w:lineRule="exact"/>
        <w:ind w:firstLine="480" w:firstLineChars="200"/>
        <w:jc w:val="center"/>
        <w:rPr>
          <w:rFonts w:ascii="宋体" w:hAnsi="宋体" w:eastAsia="宋体" w:cs="宋体"/>
          <w:sz w:val="24"/>
          <w:szCs w:val="24"/>
        </w:rPr>
      </w:pPr>
    </w:p>
    <w:p>
      <w:pPr>
        <w:spacing w:line="560" w:lineRule="exact"/>
        <w:ind w:firstLine="480" w:firstLineChars="200"/>
        <w:jc w:val="center"/>
        <w:rPr>
          <w:rFonts w:ascii="宋体" w:hAnsi="宋体" w:eastAsia="宋体" w:cs="宋体"/>
          <w:sz w:val="24"/>
          <w:szCs w:val="24"/>
        </w:rPr>
      </w:pPr>
    </w:p>
    <w:p>
      <w:pPr>
        <w:spacing w:line="560" w:lineRule="exact"/>
        <w:ind w:firstLine="480" w:firstLineChars="200"/>
        <w:jc w:val="center"/>
        <w:rPr>
          <w:rFonts w:ascii="宋体" w:hAnsi="宋体" w:eastAsia="宋体" w:cs="宋体"/>
          <w:sz w:val="24"/>
          <w:szCs w:val="24"/>
        </w:rPr>
      </w:pPr>
    </w:p>
    <w:p>
      <w:pPr>
        <w:spacing w:line="560" w:lineRule="exact"/>
        <w:ind w:firstLine="480" w:firstLineChars="200"/>
        <w:jc w:val="center"/>
        <w:rPr>
          <w:rFonts w:ascii="宋体" w:hAnsi="宋体" w:eastAsia="宋体" w:cs="宋体"/>
          <w:sz w:val="24"/>
          <w:szCs w:val="24"/>
        </w:rPr>
      </w:pPr>
    </w:p>
    <w:p>
      <w:pPr>
        <w:spacing w:line="560" w:lineRule="exact"/>
        <w:ind w:firstLine="480" w:firstLineChars="200"/>
        <w:jc w:val="center"/>
        <w:rPr>
          <w:rFonts w:ascii="宋体" w:hAnsi="宋体" w:eastAsia="宋体" w:cs="宋体"/>
          <w:sz w:val="24"/>
          <w:szCs w:val="24"/>
        </w:rPr>
      </w:pPr>
    </w:p>
    <w:p>
      <w:pPr>
        <w:spacing w:line="560" w:lineRule="exact"/>
        <w:ind w:firstLine="480" w:firstLineChars="200"/>
        <w:jc w:val="center"/>
        <w:rPr>
          <w:rFonts w:ascii="宋体" w:hAnsi="宋体" w:eastAsia="宋体" w:cs="宋体"/>
          <w:sz w:val="24"/>
          <w:szCs w:val="24"/>
        </w:rPr>
      </w:pPr>
    </w:p>
    <w:p>
      <w:pPr>
        <w:spacing w:line="560" w:lineRule="exact"/>
        <w:ind w:firstLine="480" w:firstLineChars="200"/>
        <w:jc w:val="center"/>
        <w:rPr>
          <w:rFonts w:ascii="宋体" w:hAnsi="宋体" w:eastAsia="宋体" w:cs="宋体"/>
          <w:sz w:val="24"/>
          <w:szCs w:val="24"/>
        </w:rPr>
      </w:pPr>
    </w:p>
    <w:p>
      <w:pPr>
        <w:spacing w:line="560" w:lineRule="exact"/>
        <w:ind w:firstLine="480" w:firstLineChars="200"/>
        <w:jc w:val="center"/>
        <w:rPr>
          <w:rFonts w:ascii="宋体" w:hAnsi="宋体" w:eastAsia="宋体" w:cs="宋体"/>
          <w:sz w:val="24"/>
          <w:szCs w:val="24"/>
        </w:rPr>
      </w:pPr>
    </w:p>
    <w:p>
      <w:pPr>
        <w:spacing w:line="560" w:lineRule="exact"/>
        <w:ind w:firstLine="480" w:firstLineChars="200"/>
        <w:jc w:val="center"/>
        <w:rPr>
          <w:rFonts w:ascii="宋体" w:hAnsi="宋体" w:eastAsia="宋体" w:cs="宋体"/>
          <w:sz w:val="24"/>
          <w:szCs w:val="24"/>
        </w:rPr>
      </w:pPr>
    </w:p>
    <w:p>
      <w:pPr>
        <w:spacing w:line="560" w:lineRule="exact"/>
        <w:ind w:firstLine="1200" w:firstLineChars="500"/>
        <w:rPr>
          <w:rFonts w:ascii="宋体" w:hAnsi="宋体" w:eastAsia="宋体" w:cs="宋体"/>
          <w:sz w:val="24"/>
          <w:szCs w:val="24"/>
          <w:u w:val="single"/>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（盖单位章）           </w:t>
      </w:r>
    </w:p>
    <w:p>
      <w:pPr>
        <w:spacing w:line="560" w:lineRule="exact"/>
        <w:ind w:firstLine="1200" w:firstLineChars="500"/>
        <w:rPr>
          <w:rFonts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（签字或盖章）   </w:t>
      </w:r>
    </w:p>
    <w:p>
      <w:pPr>
        <w:spacing w:line="560" w:lineRule="exact"/>
        <w:ind w:firstLine="1200" w:firstLineChars="500"/>
        <w:rPr>
          <w:rFonts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560" w:lineRule="exact"/>
        <w:jc w:val="center"/>
        <w:rPr>
          <w:rFonts w:ascii="宋体" w:hAnsi="宋体" w:eastAsia="宋体" w:cs="宋体"/>
          <w:b/>
          <w:sz w:val="24"/>
          <w:szCs w:val="24"/>
        </w:rPr>
      </w:pPr>
    </w:p>
    <w:p>
      <w:pPr>
        <w:spacing w:line="560" w:lineRule="exact"/>
        <w:jc w:val="center"/>
        <w:rPr>
          <w:rFonts w:ascii="宋体" w:hAnsi="宋体" w:eastAsia="宋体" w:cs="宋体"/>
          <w:b/>
          <w:sz w:val="24"/>
          <w:szCs w:val="24"/>
        </w:rPr>
      </w:pPr>
    </w:p>
    <w:p>
      <w:pPr>
        <w:spacing w:line="560" w:lineRule="exact"/>
        <w:jc w:val="center"/>
        <w:rPr>
          <w:rFonts w:ascii="宋体" w:hAnsi="宋体" w:eastAsia="宋体" w:cs="宋体"/>
          <w:b/>
          <w:sz w:val="24"/>
          <w:szCs w:val="24"/>
        </w:rPr>
      </w:pPr>
      <w:r>
        <w:rPr>
          <w:rFonts w:hint="eastAsia" w:ascii="宋体" w:hAnsi="宋体" w:eastAsia="宋体" w:cs="宋体"/>
          <w:b/>
          <w:sz w:val="24"/>
          <w:szCs w:val="24"/>
        </w:rPr>
        <w:t>一、投标函</w:t>
      </w:r>
    </w:p>
    <w:p>
      <w:pPr>
        <w:spacing w:line="440" w:lineRule="exact"/>
        <w:rPr>
          <w:rFonts w:ascii="宋体" w:hAns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6"/>
        </w:numPr>
        <w:tabs>
          <w:tab w:val="left" w:pos="840"/>
        </w:tabs>
        <w:overflowPunct w:val="0"/>
        <w:autoSpaceDE w:val="0"/>
        <w:autoSpaceDN w:val="0"/>
        <w:spacing w:line="440" w:lineRule="exact"/>
        <w:rPr>
          <w:rFonts w:ascii="宋体" w:hAnsi="宋体"/>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6"/>
        </w:numPr>
        <w:tabs>
          <w:tab w:val="left" w:pos="840"/>
        </w:tabs>
        <w:overflowPunct w:val="0"/>
        <w:autoSpaceDE w:val="0"/>
        <w:autoSpaceDN w:val="0"/>
        <w:spacing w:line="440" w:lineRule="exact"/>
        <w:rPr>
          <w:rFonts w:ascii="宋体" w:hAnsi="宋体"/>
          <w:sz w:val="22"/>
        </w:rPr>
      </w:pPr>
      <w:r>
        <w:rPr>
          <w:rFonts w:hint="eastAsia" w:ascii="宋体" w:hAnsi="宋体"/>
          <w:sz w:val="22"/>
        </w:rPr>
        <w:t>我方承诺：</w:t>
      </w:r>
    </w:p>
    <w:p>
      <w:pPr>
        <w:numPr>
          <w:ilvl w:val="0"/>
          <w:numId w:val="7"/>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我方不是失信被执行人；</w:t>
      </w:r>
    </w:p>
    <w:p>
      <w:pPr>
        <w:numPr>
          <w:ilvl w:val="0"/>
          <w:numId w:val="7"/>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我方在规定期限内无行贿犯罪记录；</w:t>
      </w:r>
    </w:p>
    <w:p>
      <w:pPr>
        <w:numPr>
          <w:ilvl w:val="0"/>
          <w:numId w:val="7"/>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我方具有一般纳税人资格，可提供增值税专用发票。</w:t>
      </w:r>
    </w:p>
    <w:p>
      <w:pPr>
        <w:numPr>
          <w:ilvl w:val="0"/>
          <w:numId w:val="6"/>
        </w:numPr>
        <w:tabs>
          <w:tab w:val="left" w:pos="840"/>
        </w:tabs>
        <w:overflowPunct w:val="0"/>
        <w:autoSpaceDE w:val="0"/>
        <w:autoSpaceDN w:val="0"/>
        <w:spacing w:line="440" w:lineRule="exact"/>
        <w:rPr>
          <w:rFonts w:ascii="宋体" w:hAnsi="宋体"/>
          <w:sz w:val="22"/>
        </w:rPr>
      </w:pPr>
      <w:r>
        <w:rPr>
          <w:rFonts w:hint="eastAsia" w:ascii="宋体" w:hAnsi="宋体"/>
          <w:sz w:val="22"/>
        </w:rPr>
        <w:t>如我方中标，我方承诺：</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在收到中标通知书后，在中标通知书规定的期限内与你方签订合同；</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在签订合同时不向你方提出附加条件；</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按照招标文件要求提交履约保证金；</w:t>
      </w:r>
    </w:p>
    <w:p>
      <w:pPr>
        <w:tabs>
          <w:tab w:val="left" w:pos="840"/>
        </w:tabs>
        <w:overflowPunct w:val="0"/>
        <w:autoSpaceDE w:val="0"/>
        <w:autoSpaceDN w:val="0"/>
        <w:spacing w:line="440" w:lineRule="exact"/>
        <w:ind w:left="907"/>
        <w:rPr>
          <w:rFonts w:ascii="宋体" w:hAnsi="宋体"/>
          <w:sz w:val="22"/>
        </w:rPr>
      </w:pPr>
      <w:r>
        <w:rPr>
          <w:rFonts w:hint="eastAsia" w:ascii="宋体" w:hAnsi="宋体"/>
          <w:sz w:val="22"/>
        </w:rPr>
        <w:t>④在合同约定的期限内完成合同规定的全部义务。</w:t>
      </w:r>
    </w:p>
    <w:p>
      <w:pPr>
        <w:numPr>
          <w:ilvl w:val="0"/>
          <w:numId w:val="6"/>
        </w:numPr>
        <w:tabs>
          <w:tab w:val="left" w:pos="840"/>
        </w:tabs>
        <w:overflowPunct w:val="0"/>
        <w:autoSpaceDE w:val="0"/>
        <w:autoSpaceDN w:val="0"/>
        <w:spacing w:line="440" w:lineRule="exact"/>
        <w:rPr>
          <w:rFonts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tabs>
          <w:tab w:val="left" w:pos="840"/>
        </w:tabs>
        <w:overflowPunct w:val="0"/>
        <w:autoSpaceDE w:val="0"/>
        <w:autoSpaceDN w:val="0"/>
        <w:spacing w:line="440" w:lineRule="exact"/>
        <w:rPr>
          <w:rFonts w:ascii="宋体" w:hAnsi="宋体"/>
          <w:sz w:val="22"/>
        </w:rPr>
      </w:pPr>
      <w:r>
        <w:rPr>
          <w:rFonts w:hint="eastAsia" w:ascii="宋体" w:hAnsi="宋体" w:eastAsia="宋体"/>
          <w:sz w:val="22"/>
        </w:rPr>
        <w:t xml:space="preserve">   （7）</w:t>
      </w:r>
      <w:r>
        <w:rPr>
          <w:rFonts w:hint="eastAsia" w:ascii="宋体" w:hAnsi="宋体"/>
          <w:sz w:val="22"/>
        </w:rPr>
        <w:t>我方同意按照你方可能提出的要求，提供有关的任何其它数字或资料，并对贵方可能不接受最低报价及任何报价表示理解。</w:t>
      </w:r>
    </w:p>
    <w:p>
      <w:pPr>
        <w:snapToGrid w:val="0"/>
        <w:spacing w:line="560" w:lineRule="exact"/>
        <w:ind w:firstLine="3600" w:firstLineChars="1500"/>
        <w:rPr>
          <w:rFonts w:ascii="宋体" w:hAnsi="宋体" w:eastAsia="宋体" w:cs="宋体"/>
          <w:sz w:val="24"/>
          <w:szCs w:val="24"/>
        </w:rPr>
      </w:pPr>
    </w:p>
    <w:p>
      <w:pPr>
        <w:snapToGrid w:val="0"/>
        <w:spacing w:line="560" w:lineRule="exact"/>
        <w:ind w:firstLine="3600" w:firstLineChars="1500"/>
        <w:rPr>
          <w:rFonts w:ascii="宋体" w:hAnsi="宋体" w:eastAsia="宋体" w:cs="宋体"/>
          <w:sz w:val="24"/>
          <w:szCs w:val="24"/>
        </w:rPr>
      </w:pPr>
    </w:p>
    <w:p>
      <w:pPr>
        <w:snapToGrid w:val="0"/>
        <w:spacing w:line="560" w:lineRule="exact"/>
        <w:ind w:firstLine="3600" w:firstLineChars="1500"/>
        <w:rPr>
          <w:rFonts w:ascii="宋体" w:hAnsi="宋体" w:eastAsia="宋体" w:cs="宋体"/>
          <w:sz w:val="24"/>
          <w:szCs w:val="24"/>
        </w:rPr>
      </w:pPr>
      <w:r>
        <w:rPr>
          <w:rFonts w:hint="eastAsia" w:ascii="宋体" w:hAnsi="宋体" w:eastAsia="宋体" w:cs="宋体"/>
          <w:sz w:val="24"/>
          <w:szCs w:val="24"/>
        </w:rPr>
        <w:t>投标人：（盖单位章）</w:t>
      </w:r>
    </w:p>
    <w:p>
      <w:pPr>
        <w:snapToGrid w:val="0"/>
        <w:spacing w:line="560" w:lineRule="exact"/>
        <w:ind w:firstLine="3600" w:firstLineChars="1500"/>
        <w:rPr>
          <w:rFonts w:ascii="宋体" w:hAnsi="宋体" w:eastAsia="宋体" w:cs="宋体"/>
          <w:sz w:val="24"/>
          <w:szCs w:val="24"/>
        </w:rPr>
      </w:pPr>
      <w:r>
        <w:rPr>
          <w:rFonts w:hint="eastAsia" w:ascii="宋体" w:hAnsi="宋体" w:eastAsia="宋体" w:cs="宋体"/>
          <w:sz w:val="24"/>
          <w:szCs w:val="24"/>
        </w:rPr>
        <w:t>法定代表人或其委托代理人：（签字或盖章）</w:t>
      </w:r>
    </w:p>
    <w:p>
      <w:pPr>
        <w:snapToGrid w:val="0"/>
        <w:spacing w:line="560" w:lineRule="exact"/>
        <w:ind w:firstLine="3600" w:firstLineChars="1500"/>
        <w:rPr>
          <w:rFonts w:ascii="宋体" w:hAnsi="宋体" w:eastAsia="宋体" w:cs="宋体"/>
          <w:sz w:val="24"/>
          <w:szCs w:val="24"/>
        </w:rPr>
      </w:pPr>
      <w:r>
        <w:rPr>
          <w:rFonts w:hint="eastAsia" w:ascii="宋体" w:hAnsi="宋体" w:eastAsia="宋体" w:cs="宋体"/>
          <w:sz w:val="24"/>
          <w:szCs w:val="24"/>
        </w:rPr>
        <w:t>地    址：</w:t>
      </w:r>
    </w:p>
    <w:p>
      <w:pPr>
        <w:snapToGrid w:val="0"/>
        <w:spacing w:line="560" w:lineRule="exact"/>
        <w:ind w:firstLine="3600" w:firstLineChars="1500"/>
        <w:rPr>
          <w:rFonts w:ascii="宋体" w:hAnsi="宋体" w:eastAsia="宋体" w:cs="宋体"/>
          <w:sz w:val="24"/>
          <w:szCs w:val="24"/>
        </w:rPr>
      </w:pPr>
      <w:r>
        <w:rPr>
          <w:rFonts w:hint="eastAsia" w:ascii="宋体" w:hAnsi="宋体" w:eastAsia="宋体" w:cs="宋体"/>
          <w:sz w:val="24"/>
          <w:szCs w:val="24"/>
        </w:rPr>
        <w:t>邮政编码：</w:t>
      </w:r>
    </w:p>
    <w:p>
      <w:pPr>
        <w:snapToGrid w:val="0"/>
        <w:spacing w:line="560" w:lineRule="exact"/>
        <w:ind w:firstLine="3600" w:firstLineChars="1500"/>
        <w:rPr>
          <w:rFonts w:ascii="宋体" w:hAnsi="宋体" w:eastAsia="宋体" w:cs="宋体"/>
          <w:sz w:val="24"/>
          <w:szCs w:val="24"/>
        </w:rPr>
      </w:pPr>
      <w:r>
        <w:rPr>
          <w:rFonts w:hint="eastAsia" w:ascii="宋体" w:hAnsi="宋体" w:eastAsia="宋体" w:cs="宋体"/>
          <w:sz w:val="24"/>
          <w:szCs w:val="24"/>
        </w:rPr>
        <w:t>电    话：</w:t>
      </w:r>
    </w:p>
    <w:p>
      <w:pPr>
        <w:snapToGrid w:val="0"/>
        <w:spacing w:line="560" w:lineRule="exact"/>
        <w:ind w:firstLine="3600" w:firstLineChars="1500"/>
        <w:rPr>
          <w:rFonts w:ascii="宋体" w:hAnsi="宋体" w:eastAsia="宋体" w:cs="宋体"/>
          <w:sz w:val="24"/>
          <w:szCs w:val="24"/>
        </w:rPr>
      </w:pPr>
      <w:r>
        <w:rPr>
          <w:rFonts w:hint="eastAsia" w:ascii="宋体" w:hAnsi="宋体" w:eastAsia="宋体" w:cs="宋体"/>
          <w:sz w:val="24"/>
          <w:szCs w:val="24"/>
        </w:rPr>
        <w:t>传    真：</w:t>
      </w:r>
    </w:p>
    <w:p>
      <w:pPr>
        <w:snapToGrid w:val="0"/>
        <w:spacing w:line="560" w:lineRule="exact"/>
        <w:ind w:firstLine="3600" w:firstLineChars="1500"/>
        <w:rPr>
          <w:rFonts w:ascii="宋体" w:hAnsi="宋体" w:eastAsia="宋体" w:cs="宋体"/>
          <w:sz w:val="24"/>
          <w:szCs w:val="24"/>
        </w:rPr>
      </w:pPr>
      <w:r>
        <w:rPr>
          <w:rFonts w:hint="eastAsia" w:ascii="宋体" w:hAnsi="宋体" w:eastAsia="宋体" w:cs="宋体"/>
          <w:sz w:val="24"/>
          <w:szCs w:val="24"/>
        </w:rPr>
        <w:t>开户银行：</w:t>
      </w:r>
    </w:p>
    <w:p>
      <w:pPr>
        <w:snapToGrid w:val="0"/>
        <w:spacing w:line="560" w:lineRule="exact"/>
        <w:ind w:firstLine="3600" w:firstLineChars="1500"/>
        <w:rPr>
          <w:rFonts w:ascii="宋体" w:hAnsi="宋体" w:eastAsia="宋体" w:cs="宋体"/>
          <w:sz w:val="24"/>
          <w:szCs w:val="24"/>
        </w:rPr>
      </w:pPr>
      <w:r>
        <w:rPr>
          <w:rFonts w:hint="eastAsia" w:ascii="宋体" w:hAnsi="宋体" w:eastAsia="宋体" w:cs="宋体"/>
          <w:sz w:val="24"/>
          <w:szCs w:val="24"/>
        </w:rPr>
        <w:t>账    号：</w:t>
      </w:r>
    </w:p>
    <w:p>
      <w:pPr>
        <w:snapToGrid w:val="0"/>
        <w:spacing w:line="560" w:lineRule="exact"/>
        <w:ind w:firstLine="3600" w:firstLineChars="1500"/>
        <w:rPr>
          <w:rFonts w:ascii="宋体" w:hAnsi="宋体" w:eastAsia="宋体" w:cs="宋体"/>
          <w:sz w:val="24"/>
          <w:szCs w:val="24"/>
        </w:rPr>
      </w:pPr>
      <w:r>
        <w:rPr>
          <w:rFonts w:hint="eastAsia" w:ascii="宋体" w:hAnsi="宋体" w:eastAsia="宋体" w:cs="宋体"/>
          <w:sz w:val="24"/>
          <w:szCs w:val="24"/>
        </w:rPr>
        <w:t>日    期：    年     月     日</w:t>
      </w:r>
    </w:p>
    <w:p>
      <w:pPr>
        <w:adjustRightInd w:val="0"/>
        <w:snapToGrid w:val="0"/>
        <w:spacing w:line="560" w:lineRule="exact"/>
        <w:jc w:val="center"/>
        <w:rPr>
          <w:rFonts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二、法定代表人身份证明</w:t>
      </w:r>
    </w:p>
    <w:p>
      <w:pPr>
        <w:spacing w:after="120" w:afterLines="50" w:line="560" w:lineRule="exact"/>
        <w:rPr>
          <w:rFonts w:ascii="宋体" w:hAnsi="宋体" w:eastAsia="宋体" w:cs="宋体"/>
          <w:sz w:val="24"/>
          <w:szCs w:val="24"/>
        </w:rPr>
      </w:pPr>
    </w:p>
    <w:p>
      <w:pPr>
        <w:spacing w:after="120" w:afterLines="50" w:line="560" w:lineRule="exact"/>
        <w:rPr>
          <w:rFonts w:ascii="宋体" w:hAnsi="宋体" w:eastAsia="宋体" w:cs="宋体"/>
          <w:sz w:val="24"/>
          <w:szCs w:val="24"/>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p>
    <w:p>
      <w:pPr>
        <w:spacing w:after="120" w:afterLines="50" w:line="560" w:lineRule="exact"/>
        <w:rPr>
          <w:rFonts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pPr>
        <w:spacing w:after="120" w:afterLines="50" w:line="560" w:lineRule="exact"/>
        <w:rPr>
          <w:rFonts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pPr>
        <w:spacing w:after="120" w:afterLines="50" w:line="560" w:lineRule="exact"/>
        <w:rPr>
          <w:rFonts w:ascii="宋体" w:hAnsi="宋体" w:eastAsia="宋体" w:cs="宋体"/>
          <w:sz w:val="24"/>
          <w:szCs w:val="24"/>
          <w:u w:val="single"/>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after="120" w:afterLines="50" w:line="560" w:lineRule="exact"/>
        <w:rPr>
          <w:rFonts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pPr>
        <w:spacing w:after="120" w:afterLines="50" w:line="560" w:lineRule="exact"/>
        <w:rPr>
          <w:rFonts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after="120" w:afterLines="50" w:line="560" w:lineRule="exact"/>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spacing w:line="560" w:lineRule="exact"/>
        <w:ind w:firstLine="560"/>
        <w:rPr>
          <w:rFonts w:ascii="宋体" w:hAnsi="宋体" w:eastAsia="宋体" w:cs="宋体"/>
          <w:sz w:val="24"/>
          <w:szCs w:val="24"/>
        </w:rPr>
      </w:pPr>
    </w:p>
    <w:p>
      <w:pPr>
        <w:spacing w:line="560" w:lineRule="exact"/>
        <w:ind w:firstLine="435"/>
        <w:rPr>
          <w:rFonts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w:t>
      </w:r>
    </w:p>
    <w:p>
      <w:pPr>
        <w:spacing w:line="560" w:lineRule="exact"/>
        <w:ind w:firstLine="560"/>
        <w:rPr>
          <w:rFonts w:ascii="宋体" w:hAnsi="宋体" w:eastAsia="宋体" w:cs="宋体"/>
          <w:sz w:val="24"/>
          <w:szCs w:val="24"/>
        </w:rPr>
      </w:pPr>
    </w:p>
    <w:p>
      <w:pPr>
        <w:spacing w:line="560" w:lineRule="exact"/>
        <w:rPr>
          <w:rFonts w:ascii="宋体" w:hAnsi="宋体" w:eastAsia="宋体" w:cs="宋体"/>
          <w:sz w:val="24"/>
          <w:szCs w:val="24"/>
        </w:rPr>
      </w:pPr>
      <w:r>
        <w:rPr>
          <w:rFonts w:hint="eastAsia" w:ascii="宋体" w:hAnsi="宋体" w:eastAsia="宋体" w:cs="宋体"/>
          <w:sz w:val="24"/>
          <w:szCs w:val="24"/>
        </w:rPr>
        <w:t>特此证明。</w:t>
      </w:r>
    </w:p>
    <w:p>
      <w:pPr>
        <w:spacing w:line="560" w:lineRule="exact"/>
        <w:rPr>
          <w:rFonts w:ascii="宋体" w:hAnsi="宋体" w:eastAsia="宋体" w:cs="宋体"/>
          <w:sz w:val="24"/>
          <w:szCs w:val="24"/>
        </w:rPr>
      </w:pPr>
      <w:r>
        <w:rPr>
          <w:rFonts w:hint="eastAsia" w:ascii="宋体" w:hAnsi="宋体" w:eastAsia="宋体" w:cs="宋体"/>
          <w:sz w:val="24"/>
          <w:szCs w:val="24"/>
        </w:rPr>
        <w:t>附：法定代表人身份证复印件</w:t>
      </w:r>
    </w:p>
    <w:p>
      <w:pPr>
        <w:spacing w:line="560" w:lineRule="exact"/>
        <w:rPr>
          <w:rFonts w:ascii="宋体" w:hAnsi="宋体" w:eastAsia="宋体" w:cs="宋体"/>
          <w:sz w:val="24"/>
          <w:szCs w:val="24"/>
        </w:rPr>
      </w:pPr>
      <w:r>
        <w:rPr>
          <w:rFonts w:hint="eastAsia" w:ascii="宋体" w:hAnsi="宋体" w:eastAsia="宋体" w:cs="宋体"/>
          <w:sz w:val="24"/>
          <w:szCs w:val="24"/>
        </w:rPr>
        <w:t xml:space="preserve">投标人：（盖单位章） </w:t>
      </w:r>
    </w:p>
    <w:p>
      <w:pPr>
        <w:spacing w:line="560" w:lineRule="exact"/>
        <w:ind w:firstLine="5385" w:firstLineChars="2235"/>
        <w:rPr>
          <w:rFonts w:ascii="宋体" w:hAnsi="宋体" w:eastAsia="宋体" w:cs="宋体"/>
          <w:b/>
          <w:sz w:val="24"/>
          <w:szCs w:val="24"/>
        </w:rPr>
      </w:pPr>
      <w:r>
        <w:rPr>
          <w:rFonts w:ascii="宋体" w:hAnsi="宋体" w:eastAsia="宋体" w:cs="宋体"/>
          <w:b/>
          <w:sz w:val="24"/>
          <w:szCs w:val="24"/>
        </w:rPr>
        <w:pict>
          <v:shape id="_x0000_s102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hint="eastAsia" w:ascii="宋体" w:hAnsi="宋体" w:eastAsia="宋体" w:cs="宋体"/>
          <w:sz w:val="24"/>
          <w:szCs w:val="24"/>
        </w:rPr>
        <w:t>日期：   年    月    日</w:t>
      </w:r>
    </w:p>
    <w:p>
      <w:pPr>
        <w:spacing w:line="560" w:lineRule="exact"/>
        <w:jc w:val="center"/>
        <w:rPr>
          <w:rFonts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三、授权委托书</w:t>
      </w:r>
    </w:p>
    <w:p>
      <w:pPr>
        <w:spacing w:line="560" w:lineRule="exact"/>
        <w:ind w:firstLine="480" w:firstLineChars="200"/>
        <w:rPr>
          <w:rFonts w:ascii="宋体" w:hAnsi="宋体" w:eastAsia="宋体" w:cs="宋体"/>
          <w:sz w:val="24"/>
          <w:szCs w:val="24"/>
        </w:rPr>
      </w:pP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（投标人名称）的法定代表人，现委托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（姓名）为我方代理人。代理人根据授权，以我方名义签署、澄清、说明、补正、递交、撤回、修改</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（项目名称）投标文件、签订合同和处理有关事宜，其法律后果由我方承担。</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代理人无转委托权。</w:t>
      </w:r>
    </w:p>
    <w:p>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附：委托代理人身份证复印件</w:t>
      </w:r>
    </w:p>
    <w:p>
      <w:pPr>
        <w:spacing w:line="560" w:lineRule="exact"/>
        <w:rPr>
          <w:rFonts w:ascii="宋体" w:hAnsi="宋体" w:eastAsia="宋体" w:cs="宋体"/>
          <w:sz w:val="24"/>
          <w:szCs w:val="24"/>
        </w:rPr>
      </w:pPr>
    </w:p>
    <w:p>
      <w:pPr>
        <w:spacing w:line="560" w:lineRule="exact"/>
        <w:rPr>
          <w:rFonts w:ascii="宋体" w:hAnsi="宋体" w:eastAsia="宋体" w:cs="宋体"/>
          <w:sz w:val="24"/>
          <w:szCs w:val="24"/>
        </w:rPr>
      </w:pPr>
      <w:r>
        <w:rPr>
          <w:rFonts w:hint="eastAsia" w:ascii="宋体" w:hAnsi="宋体" w:eastAsia="宋体" w:cs="宋体"/>
          <w:sz w:val="24"/>
          <w:szCs w:val="24"/>
        </w:rPr>
        <w:t>投标人：（盖单位章）</w:t>
      </w:r>
    </w:p>
    <w:p>
      <w:pPr>
        <w:spacing w:line="560" w:lineRule="exact"/>
        <w:rPr>
          <w:rFonts w:ascii="宋体" w:hAnsi="宋体" w:eastAsia="宋体" w:cs="宋体"/>
          <w:sz w:val="24"/>
          <w:szCs w:val="24"/>
        </w:rPr>
      </w:pPr>
      <w:r>
        <w:rPr>
          <w:rFonts w:hint="eastAsia" w:ascii="宋体" w:hAnsi="宋体" w:eastAsia="宋体" w:cs="宋体"/>
          <w:sz w:val="24"/>
          <w:szCs w:val="24"/>
        </w:rPr>
        <w:t>法定代表人：（签字或盖章）</w:t>
      </w:r>
    </w:p>
    <w:p>
      <w:pPr>
        <w:spacing w:line="560" w:lineRule="exact"/>
        <w:rPr>
          <w:rFonts w:ascii="宋体" w:hAnsi="宋体" w:eastAsia="宋体" w:cs="宋体"/>
          <w:sz w:val="24"/>
          <w:szCs w:val="24"/>
        </w:rPr>
      </w:pPr>
      <w:r>
        <w:rPr>
          <w:rFonts w:hint="eastAsia" w:ascii="宋体" w:hAnsi="宋体" w:eastAsia="宋体" w:cs="宋体"/>
          <w:sz w:val="24"/>
          <w:szCs w:val="24"/>
        </w:rPr>
        <w:t>身份证号码：</w:t>
      </w:r>
    </w:p>
    <w:p>
      <w:pPr>
        <w:spacing w:line="560" w:lineRule="exact"/>
        <w:rPr>
          <w:rFonts w:ascii="宋体" w:hAnsi="宋体" w:eastAsia="宋体" w:cs="宋体"/>
          <w:sz w:val="24"/>
          <w:szCs w:val="24"/>
        </w:rPr>
      </w:pPr>
    </w:p>
    <w:p>
      <w:pPr>
        <w:spacing w:line="560" w:lineRule="exact"/>
        <w:rPr>
          <w:rFonts w:ascii="宋体" w:hAnsi="宋体" w:eastAsia="宋体" w:cs="宋体"/>
          <w:sz w:val="24"/>
          <w:szCs w:val="24"/>
        </w:rPr>
      </w:pPr>
      <w:r>
        <w:rPr>
          <w:rFonts w:hint="eastAsia" w:ascii="宋体" w:hAnsi="宋体" w:eastAsia="宋体" w:cs="宋体"/>
          <w:sz w:val="24"/>
          <w:szCs w:val="24"/>
        </w:rPr>
        <w:t>委托的代理人：（签字或盖章）</w:t>
      </w:r>
    </w:p>
    <w:p>
      <w:pPr>
        <w:spacing w:line="560" w:lineRule="exact"/>
        <w:rPr>
          <w:rFonts w:ascii="宋体" w:hAnsi="宋体" w:eastAsia="宋体" w:cs="宋体"/>
          <w:sz w:val="24"/>
          <w:szCs w:val="24"/>
        </w:rPr>
      </w:pPr>
      <w:r>
        <w:rPr>
          <w:rFonts w:hint="eastAsia" w:ascii="宋体" w:hAnsi="宋体" w:eastAsia="宋体" w:cs="宋体"/>
          <w:sz w:val="24"/>
          <w:szCs w:val="24"/>
        </w:rPr>
        <w:t>身份证号码：</w:t>
      </w:r>
    </w:p>
    <w:p>
      <w:pPr>
        <w:spacing w:line="560" w:lineRule="exact"/>
        <w:ind w:firstLine="5160" w:firstLineChars="2150"/>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napToGrid w:val="0"/>
        <w:spacing w:line="560" w:lineRule="exact"/>
        <w:rPr>
          <w:rFonts w:ascii="宋体" w:hAnsi="宋体" w:eastAsia="宋体" w:cs="宋体"/>
          <w:sz w:val="24"/>
          <w:szCs w:val="24"/>
        </w:rPr>
      </w:pPr>
      <w:r>
        <w:rPr>
          <w:rFonts w:ascii="宋体" w:hAnsi="宋体" w:eastAsia="宋体" w:cs="宋体"/>
          <w:b/>
          <w:sz w:val="24"/>
          <w:szCs w:val="24"/>
        </w:rPr>
        <w:pict>
          <v:shape id="文本框 1"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hint="eastAsia" w:ascii="宋体" w:hAnsi="宋体" w:eastAsia="宋体" w:cs="宋体"/>
          <w:sz w:val="24"/>
          <w:szCs w:val="24"/>
        </w:rPr>
        <w:t xml:space="preserve">                                  </w:t>
      </w:r>
    </w:p>
    <w:p>
      <w:pPr>
        <w:spacing w:line="560" w:lineRule="exact"/>
        <w:rPr>
          <w:rFonts w:ascii="宋体" w:hAnsi="宋体" w:eastAsia="宋体" w:cs="宋体"/>
          <w:b/>
          <w:bCs/>
          <w:sz w:val="24"/>
          <w:szCs w:val="24"/>
        </w:rPr>
      </w:pPr>
      <w:r>
        <w:rPr>
          <w:rFonts w:hint="eastAsia" w:ascii="宋体" w:hAnsi="宋体" w:eastAsia="宋体" w:cs="宋体"/>
          <w:b/>
          <w:bCs/>
          <w:sz w:val="24"/>
          <w:szCs w:val="24"/>
        </w:rPr>
        <w:t xml:space="preserve">  </w:t>
      </w:r>
    </w:p>
    <w:p>
      <w:pPr>
        <w:spacing w:line="560" w:lineRule="exact"/>
        <w:rPr>
          <w:rFonts w:ascii="宋体" w:hAnsi="宋体" w:eastAsia="宋体" w:cs="宋体"/>
          <w:b/>
          <w:bCs/>
          <w:sz w:val="24"/>
          <w:szCs w:val="24"/>
        </w:rPr>
      </w:pPr>
    </w:p>
    <w:p>
      <w:pPr>
        <w:spacing w:line="560" w:lineRule="exact"/>
        <w:rPr>
          <w:rFonts w:ascii="宋体" w:hAnsi="宋体" w:eastAsia="宋体" w:cs="宋体"/>
          <w:sz w:val="24"/>
          <w:szCs w:val="24"/>
        </w:rPr>
      </w:pPr>
    </w:p>
    <w:p>
      <w:pPr>
        <w:spacing w:line="560" w:lineRule="exact"/>
        <w:rPr>
          <w:rFonts w:ascii="宋体" w:hAnsi="宋体" w:eastAsia="宋体" w:cs="宋体"/>
          <w:sz w:val="24"/>
          <w:szCs w:val="24"/>
        </w:rPr>
      </w:pPr>
    </w:p>
    <w:p>
      <w:pPr>
        <w:spacing w:line="560" w:lineRule="exact"/>
        <w:rPr>
          <w:rFonts w:ascii="宋体" w:hAnsi="宋体" w:eastAsia="宋体" w:cs="宋体"/>
          <w:sz w:val="24"/>
          <w:szCs w:val="24"/>
        </w:rPr>
      </w:pPr>
    </w:p>
    <w:p>
      <w:pPr>
        <w:spacing w:line="560" w:lineRule="exact"/>
        <w:rPr>
          <w:rFonts w:ascii="宋体" w:hAnsi="宋体" w:eastAsia="宋体" w:cs="宋体"/>
          <w:sz w:val="24"/>
          <w:szCs w:val="24"/>
        </w:rPr>
      </w:pPr>
    </w:p>
    <w:p>
      <w:pPr>
        <w:spacing w:line="560" w:lineRule="exact"/>
        <w:rPr>
          <w:rFonts w:ascii="宋体" w:hAnsi="宋体" w:eastAsia="宋体" w:cs="宋体"/>
          <w:sz w:val="24"/>
          <w:szCs w:val="24"/>
        </w:rPr>
      </w:pPr>
    </w:p>
    <w:p>
      <w:pPr>
        <w:spacing w:line="560" w:lineRule="exact"/>
        <w:rPr>
          <w:rFonts w:ascii="宋体" w:hAnsi="宋体" w:eastAsia="宋体" w:cs="宋体"/>
          <w:b/>
          <w:bCs/>
          <w:sz w:val="24"/>
          <w:szCs w:val="24"/>
        </w:rPr>
      </w:pPr>
      <w:r>
        <w:rPr>
          <w:rFonts w:hint="eastAsia" w:ascii="宋体" w:hAnsi="宋体" w:eastAsia="宋体" w:cs="宋体"/>
          <w:sz w:val="24"/>
          <w:szCs w:val="24"/>
        </w:rPr>
        <w:t>注：如投标文件由委托代理人签字或盖章的，投标文件必须附此授权委托书。</w:t>
      </w:r>
      <w:r>
        <w:rPr>
          <w:rFonts w:hint="eastAsia" w:ascii="宋体" w:hAnsi="宋体" w:eastAsia="宋体" w:cs="宋体"/>
          <w:b/>
          <w:bCs/>
          <w:sz w:val="24"/>
          <w:szCs w:val="24"/>
        </w:rPr>
        <w:t xml:space="preserve">     </w:t>
      </w:r>
    </w:p>
    <w:p>
      <w:pPr>
        <w:pStyle w:val="29"/>
        <w:spacing w:after="120" w:afterLines="50" w:line="560" w:lineRule="exact"/>
        <w:jc w:val="left"/>
        <w:rPr>
          <w:rFonts w:hAnsi="宋体" w:cs="宋体"/>
          <w:sz w:val="24"/>
          <w:szCs w:val="24"/>
        </w:rPr>
      </w:pPr>
      <w:r>
        <w:rPr>
          <w:rFonts w:hint="eastAsia" w:hAnsi="宋体" w:cs="宋体"/>
          <w:b/>
          <w:sz w:val="24"/>
          <w:szCs w:val="24"/>
        </w:rPr>
        <w:br w:type="page"/>
      </w:r>
      <w:bookmarkStart w:id="81" w:name="_Toc133214102"/>
      <w:bookmarkStart w:id="82" w:name="_Toc137373398"/>
      <w:bookmarkStart w:id="83" w:name="_Toc133214309"/>
      <w:bookmarkStart w:id="84" w:name="_Toc144265958"/>
      <w:bookmarkStart w:id="85" w:name="_Toc133470542"/>
      <w:r>
        <w:rPr>
          <w:rFonts w:hint="eastAsia" w:hAnsi="宋体" w:cs="宋体"/>
          <w:sz w:val="24"/>
          <w:szCs w:val="24"/>
        </w:rPr>
        <w:t>四、投标报价表</w:t>
      </w:r>
    </w:p>
    <w:p>
      <w:pPr>
        <w:pStyle w:val="29"/>
        <w:spacing w:after="120" w:afterLines="50" w:line="560" w:lineRule="exact"/>
        <w:jc w:val="center"/>
        <w:rPr>
          <w:rFonts w:hAnsi="宋体" w:cs="宋体"/>
          <w:sz w:val="24"/>
          <w:szCs w:val="24"/>
        </w:rPr>
      </w:pPr>
    </w:p>
    <w:p>
      <w:pPr>
        <w:pStyle w:val="29"/>
        <w:numPr>
          <w:ilvl w:val="1"/>
          <w:numId w:val="9"/>
        </w:numPr>
        <w:snapToGrid w:val="0"/>
        <w:spacing w:before="120" w:beforeLines="50" w:line="560" w:lineRule="exact"/>
        <w:rPr>
          <w:rFonts w:hAnsi="宋体" w:cs="宋体"/>
          <w:b/>
          <w:sz w:val="24"/>
          <w:szCs w:val="24"/>
        </w:rPr>
      </w:pPr>
      <w:r>
        <w:rPr>
          <w:rFonts w:hint="eastAsia" w:hAnsi="宋体" w:cs="宋体"/>
          <w:b/>
          <w:sz w:val="24"/>
          <w:szCs w:val="24"/>
        </w:rPr>
        <w:t>总则</w:t>
      </w:r>
    </w:p>
    <w:p>
      <w:pPr>
        <w:pStyle w:val="29"/>
        <w:numPr>
          <w:ilvl w:val="1"/>
          <w:numId w:val="10"/>
        </w:numPr>
        <w:snapToGrid w:val="0"/>
        <w:spacing w:before="120" w:beforeLines="50" w:line="560" w:lineRule="exact"/>
        <w:rPr>
          <w:rFonts w:hAnsi="宋体" w:cs="宋体"/>
          <w:sz w:val="24"/>
          <w:szCs w:val="24"/>
        </w:rPr>
      </w:pPr>
      <w:r>
        <w:rPr>
          <w:rFonts w:hint="eastAsia" w:hAnsi="宋体" w:cs="宋体"/>
          <w:sz w:val="24"/>
          <w:szCs w:val="24"/>
        </w:rPr>
        <w:t>一旦投标人对本投标报价表作出报价并为招标人所接纳后，本投标报价表就成为一份具有约束力的合同文件的一部分，用来作为合同付款的依据。</w:t>
      </w:r>
    </w:p>
    <w:p>
      <w:pPr>
        <w:pStyle w:val="29"/>
        <w:numPr>
          <w:ilvl w:val="1"/>
          <w:numId w:val="10"/>
        </w:numPr>
        <w:snapToGrid w:val="0"/>
        <w:spacing w:before="120" w:beforeLines="50" w:line="560" w:lineRule="exact"/>
        <w:rPr>
          <w:rFonts w:hAnsi="宋体" w:cs="宋体"/>
          <w:sz w:val="24"/>
          <w:szCs w:val="24"/>
        </w:rPr>
      </w:pPr>
      <w:r>
        <w:rPr>
          <w:rFonts w:hint="eastAsia" w:hAnsi="宋体" w:cs="宋体"/>
          <w:sz w:val="24"/>
          <w:szCs w:val="24"/>
        </w:rPr>
        <w:t>报价应包含本项目所有税项。如买方根据法规和国家有关规定获减免税或退税，利益完全归买方。</w:t>
      </w:r>
    </w:p>
    <w:p>
      <w:pPr>
        <w:pStyle w:val="29"/>
        <w:numPr>
          <w:ilvl w:val="1"/>
          <w:numId w:val="10"/>
        </w:numPr>
        <w:snapToGrid w:val="0"/>
        <w:spacing w:before="120" w:beforeLines="50" w:line="560" w:lineRule="exact"/>
        <w:rPr>
          <w:rFonts w:hAnsi="宋体" w:cs="宋体"/>
          <w:sz w:val="24"/>
          <w:szCs w:val="24"/>
        </w:rPr>
      </w:pPr>
      <w:r>
        <w:rPr>
          <w:rFonts w:hint="eastAsia" w:hAnsi="宋体" w:cs="宋体"/>
          <w:sz w:val="24"/>
          <w:szCs w:val="24"/>
        </w:rPr>
        <w:t>投标人应仔细阅读所有招标文件，填报自己理解并认为正确的报价。除合同规定的调整外，投标人对实际工作及工作量的差异的索赔将不获考虑。</w:t>
      </w:r>
    </w:p>
    <w:p>
      <w:pPr>
        <w:pStyle w:val="29"/>
        <w:numPr>
          <w:ilvl w:val="1"/>
          <w:numId w:val="10"/>
        </w:numPr>
        <w:snapToGrid w:val="0"/>
        <w:spacing w:before="120" w:beforeLines="50" w:line="560" w:lineRule="exact"/>
        <w:rPr>
          <w:rFonts w:hAnsi="宋体" w:cs="宋体"/>
          <w:sz w:val="24"/>
          <w:szCs w:val="24"/>
        </w:rPr>
      </w:pPr>
      <w:r>
        <w:rPr>
          <w:rFonts w:hint="eastAsia" w:hAnsi="宋体" w:cs="宋体"/>
          <w:sz w:val="24"/>
          <w:szCs w:val="24"/>
        </w:rPr>
        <w:t>本投标报价表中所有金额和单价以人民币结算。</w:t>
      </w:r>
    </w:p>
    <w:p>
      <w:pPr>
        <w:pStyle w:val="29"/>
        <w:numPr>
          <w:ilvl w:val="1"/>
          <w:numId w:val="10"/>
        </w:numPr>
        <w:snapToGrid w:val="0"/>
        <w:spacing w:before="120" w:beforeLines="50" w:line="560" w:lineRule="exact"/>
        <w:rPr>
          <w:rFonts w:hAnsi="宋体" w:cs="宋体"/>
          <w:sz w:val="24"/>
          <w:szCs w:val="24"/>
        </w:rPr>
      </w:pPr>
      <w:r>
        <w:rPr>
          <w:rFonts w:hint="eastAsia" w:hAnsi="宋体" w:cs="宋体"/>
          <w:sz w:val="24"/>
          <w:szCs w:val="24"/>
        </w:rPr>
        <w:t>本投标报价表中的金额应包括在项目整个实施过程中，根据合同所需要的所有成本和费用。</w:t>
      </w:r>
    </w:p>
    <w:p>
      <w:pPr>
        <w:pStyle w:val="29"/>
        <w:numPr>
          <w:ilvl w:val="1"/>
          <w:numId w:val="10"/>
        </w:numPr>
        <w:snapToGrid w:val="0"/>
        <w:spacing w:before="120" w:beforeLines="50" w:line="560" w:lineRule="exact"/>
        <w:rPr>
          <w:rFonts w:hAnsi="宋体" w:cs="宋体"/>
          <w:sz w:val="24"/>
          <w:szCs w:val="24"/>
        </w:rPr>
      </w:pPr>
      <w:r>
        <w:rPr>
          <w:rFonts w:hint="eastAsia" w:hAnsi="宋体" w:cs="宋体"/>
          <w:sz w:val="24"/>
          <w:szCs w:val="24"/>
        </w:rPr>
        <w:t>本总则上列各条中提及的“投标人”在合同执行过程中应作为“卖方”解释。</w:t>
      </w:r>
    </w:p>
    <w:p>
      <w:pPr>
        <w:pStyle w:val="29"/>
        <w:numPr>
          <w:ilvl w:val="1"/>
          <w:numId w:val="9"/>
        </w:numPr>
        <w:snapToGrid w:val="0"/>
        <w:spacing w:before="120" w:beforeLines="50" w:line="360" w:lineRule="exact"/>
        <w:rPr>
          <w:rFonts w:hAnsi="宋体" w:cs="宋体"/>
          <w:sz w:val="22"/>
          <w:szCs w:val="22"/>
        </w:rPr>
      </w:pPr>
      <w:r>
        <w:rPr>
          <w:rFonts w:hint="eastAsia" w:hAnsi="宋体" w:cs="宋体"/>
          <w:sz w:val="22"/>
          <w:szCs w:val="22"/>
        </w:rPr>
        <w:t>投标报价表包含以下各表（如无该项可不填写）</w:t>
      </w:r>
    </w:p>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2"/>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86" w:name="_Toc133470544"/>
      <w:bookmarkStart w:id="87" w:name="_Toc133214103"/>
      <w:bookmarkStart w:id="88" w:name="_Toc133214310"/>
      <w:bookmarkStart w:id="89" w:name="_Toc137373399"/>
    </w:p>
    <w:p>
      <w:pPr>
        <w:spacing w:line="360" w:lineRule="auto"/>
        <w:jc w:val="center"/>
        <w:rPr>
          <w:rFonts w:ascii="宋体" w:hAnsi="宋体" w:cs="宋体"/>
          <w:b/>
          <w:sz w:val="32"/>
          <w:szCs w:val="32"/>
        </w:rPr>
      </w:pPr>
      <w:bookmarkStart w:id="90" w:name="_Toc144265959"/>
      <w:r>
        <w:rPr>
          <w:rFonts w:hint="eastAsia" w:ascii="宋体" w:hAnsi="宋体" w:cs="宋体"/>
          <w:b/>
          <w:sz w:val="32"/>
          <w:szCs w:val="32"/>
        </w:rPr>
        <w:br w:type="page"/>
      </w:r>
    </w:p>
    <w:bookmarkEnd w:id="86"/>
    <w:bookmarkEnd w:id="87"/>
    <w:bookmarkEnd w:id="88"/>
    <w:bookmarkEnd w:id="89"/>
    <w:bookmarkEnd w:id="90"/>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2"/>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2"/>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2"/>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2"/>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pStyle w:val="29"/>
        <w:snapToGrid w:val="0"/>
        <w:spacing w:before="120" w:beforeLines="50" w:line="560" w:lineRule="exact"/>
        <w:rPr>
          <w:rFonts w:hAnsi="宋体" w:cs="宋体"/>
          <w:sz w:val="24"/>
          <w:szCs w:val="24"/>
        </w:rPr>
      </w:pPr>
    </w:p>
    <w:p>
      <w:pPr>
        <w:pStyle w:val="29"/>
        <w:snapToGrid w:val="0"/>
        <w:spacing w:before="120" w:beforeLines="50" w:line="560" w:lineRule="exact"/>
        <w:rPr>
          <w:rFonts w:hAnsi="宋体" w:cs="宋体"/>
          <w:sz w:val="24"/>
          <w:szCs w:val="24"/>
        </w:rPr>
      </w:pPr>
    </w:p>
    <w:p>
      <w:pPr>
        <w:pStyle w:val="29"/>
        <w:snapToGrid w:val="0"/>
        <w:spacing w:before="120" w:beforeLines="50" w:line="560" w:lineRule="exact"/>
        <w:rPr>
          <w:rFonts w:hAnsi="宋体" w:cs="宋体"/>
          <w:sz w:val="24"/>
          <w:szCs w:val="24"/>
        </w:rPr>
      </w:pPr>
    </w:p>
    <w:p>
      <w:pPr>
        <w:pStyle w:val="29"/>
        <w:snapToGrid w:val="0"/>
        <w:spacing w:before="120" w:beforeLines="50" w:line="560" w:lineRule="exact"/>
        <w:rPr>
          <w:rFonts w:hAnsi="宋体" w:cs="宋体"/>
          <w:sz w:val="24"/>
          <w:szCs w:val="24"/>
        </w:rPr>
      </w:pPr>
    </w:p>
    <w:p>
      <w:pPr>
        <w:pStyle w:val="29"/>
        <w:snapToGrid w:val="0"/>
        <w:spacing w:before="120" w:beforeLines="50" w:line="560" w:lineRule="exact"/>
        <w:rPr>
          <w:rFonts w:hAnsi="宋体" w:cs="宋体"/>
          <w:sz w:val="24"/>
          <w:szCs w:val="24"/>
        </w:rPr>
      </w:pPr>
    </w:p>
    <w:p>
      <w:pPr>
        <w:pStyle w:val="29"/>
        <w:snapToGrid w:val="0"/>
        <w:spacing w:before="120" w:beforeLines="50" w:line="560" w:lineRule="exact"/>
        <w:rPr>
          <w:rFonts w:hAnsi="宋体" w:cs="宋体"/>
          <w:sz w:val="24"/>
          <w:szCs w:val="24"/>
        </w:rPr>
      </w:pPr>
    </w:p>
    <w:p>
      <w:pPr>
        <w:pStyle w:val="29"/>
        <w:snapToGrid w:val="0"/>
        <w:spacing w:before="120" w:beforeLines="50" w:line="560" w:lineRule="exact"/>
        <w:rPr>
          <w:rFonts w:hAnsi="宋体" w:cs="宋体"/>
          <w:sz w:val="24"/>
          <w:szCs w:val="24"/>
        </w:rPr>
      </w:pPr>
    </w:p>
    <w:p>
      <w:pPr>
        <w:pStyle w:val="29"/>
        <w:snapToGrid w:val="0"/>
        <w:spacing w:before="120" w:beforeLines="50" w:line="560" w:lineRule="exact"/>
        <w:rPr>
          <w:rFonts w:hAnsi="宋体" w:cs="宋体"/>
          <w:sz w:val="24"/>
          <w:szCs w:val="24"/>
        </w:rPr>
      </w:pPr>
    </w:p>
    <w:bookmarkEnd w:id="81"/>
    <w:bookmarkEnd w:id="82"/>
    <w:bookmarkEnd w:id="83"/>
    <w:bookmarkEnd w:id="84"/>
    <w:bookmarkEnd w:id="85"/>
    <w:p>
      <w:pPr>
        <w:spacing w:line="560" w:lineRule="exact"/>
        <w:jc w:val="center"/>
        <w:rPr>
          <w:rFonts w:ascii="宋体" w:hAnsi="宋体" w:eastAsia="宋体" w:cs="宋体"/>
          <w:sz w:val="24"/>
          <w:szCs w:val="24"/>
        </w:rPr>
      </w:pPr>
      <w:r>
        <w:rPr>
          <w:rFonts w:hint="eastAsia" w:ascii="宋体" w:hAnsi="宋体" w:eastAsia="宋体" w:cs="宋体"/>
          <w:sz w:val="24"/>
          <w:szCs w:val="24"/>
        </w:rPr>
        <w:br w:type="page"/>
      </w:r>
    </w:p>
    <w:p>
      <w:pPr>
        <w:spacing w:line="560" w:lineRule="exact"/>
        <w:jc w:val="center"/>
        <w:rPr>
          <w:rFonts w:ascii="宋体" w:hAnsi="宋体" w:eastAsia="宋体" w:cs="宋体"/>
          <w:b/>
          <w:sz w:val="24"/>
          <w:szCs w:val="24"/>
        </w:rPr>
      </w:pPr>
    </w:p>
    <w:p>
      <w:pPr>
        <w:spacing w:line="560" w:lineRule="exact"/>
        <w:jc w:val="center"/>
        <w:rPr>
          <w:rFonts w:ascii="宋体" w:hAnsi="宋体" w:eastAsia="宋体" w:cs="宋体"/>
          <w:sz w:val="24"/>
          <w:szCs w:val="24"/>
        </w:rPr>
      </w:pPr>
      <w:r>
        <w:rPr>
          <w:rFonts w:hint="eastAsia" w:ascii="宋体" w:hAnsi="宋体" w:eastAsia="宋体" w:cs="宋体"/>
          <w:sz w:val="24"/>
          <w:szCs w:val="24"/>
        </w:rPr>
        <w:t>五、投标人资格证明文件</w:t>
      </w:r>
    </w:p>
    <w:p>
      <w:pPr>
        <w:overflowPunct w:val="0"/>
        <w:autoSpaceDE w:val="0"/>
        <w:autoSpaceDN w:val="0"/>
        <w:spacing w:line="560" w:lineRule="exact"/>
        <w:ind w:left="839" w:hanging="839"/>
        <w:jc w:val="center"/>
        <w:rPr>
          <w:rFonts w:ascii="宋体" w:hAnsi="宋体" w:eastAsia="宋体" w:cs="宋体"/>
          <w:b/>
          <w:sz w:val="24"/>
          <w:szCs w:val="24"/>
        </w:rPr>
      </w:pPr>
    </w:p>
    <w:p>
      <w:pPr>
        <w:spacing w:line="560" w:lineRule="exact"/>
        <w:jc w:val="center"/>
        <w:rPr>
          <w:rFonts w:ascii="宋体" w:hAnsi="宋体" w:eastAsia="宋体" w:cs="宋体"/>
          <w:b/>
          <w:sz w:val="24"/>
          <w:szCs w:val="24"/>
        </w:rPr>
      </w:pPr>
      <w:r>
        <w:rPr>
          <w:rFonts w:hint="eastAsia" w:ascii="宋体" w:hAnsi="宋体" w:eastAsia="宋体" w:cs="宋体"/>
          <w:b/>
          <w:sz w:val="24"/>
          <w:szCs w:val="24"/>
        </w:rPr>
        <w:t>（一）投标人一般情况</w:t>
      </w:r>
    </w:p>
    <w:tbl>
      <w:tblPr>
        <w:tblStyle w:val="52"/>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企业名称</w:t>
            </w:r>
          </w:p>
        </w:tc>
        <w:tc>
          <w:tcPr>
            <w:tcW w:w="3165" w:type="dxa"/>
            <w:gridSpan w:val="5"/>
            <w:vAlign w:val="center"/>
          </w:tcPr>
          <w:p>
            <w:pPr>
              <w:snapToGrid w:val="0"/>
              <w:spacing w:line="560" w:lineRule="exact"/>
              <w:ind w:left="-170" w:right="-170"/>
              <w:jc w:val="center"/>
              <w:rPr>
                <w:rFonts w:ascii="宋体" w:hAnsi="宋体" w:eastAsia="宋体" w:cs="宋体"/>
                <w:sz w:val="24"/>
                <w:szCs w:val="24"/>
              </w:rPr>
            </w:pPr>
          </w:p>
        </w:tc>
        <w:tc>
          <w:tcPr>
            <w:tcW w:w="1748"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主管部门</w:t>
            </w:r>
          </w:p>
        </w:tc>
        <w:tc>
          <w:tcPr>
            <w:tcW w:w="2730" w:type="dxa"/>
            <w:gridSpan w:val="2"/>
            <w:vAlign w:val="center"/>
          </w:tcPr>
          <w:p>
            <w:pPr>
              <w:snapToGrid w:val="0"/>
              <w:spacing w:line="560" w:lineRule="exact"/>
              <w:ind w:left="-170" w:right="-17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经济类型</w:t>
            </w:r>
          </w:p>
        </w:tc>
        <w:tc>
          <w:tcPr>
            <w:tcW w:w="3165" w:type="dxa"/>
            <w:gridSpan w:val="5"/>
            <w:vAlign w:val="center"/>
          </w:tcPr>
          <w:p>
            <w:pPr>
              <w:snapToGrid w:val="0"/>
              <w:spacing w:line="560" w:lineRule="exact"/>
              <w:ind w:left="-170" w:right="-170"/>
              <w:jc w:val="center"/>
              <w:rPr>
                <w:rFonts w:ascii="宋体" w:hAnsi="宋体" w:eastAsia="宋体" w:cs="宋体"/>
                <w:sz w:val="24"/>
                <w:szCs w:val="24"/>
              </w:rPr>
            </w:pPr>
          </w:p>
        </w:tc>
        <w:tc>
          <w:tcPr>
            <w:tcW w:w="1748"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法定代表人</w:t>
            </w:r>
          </w:p>
        </w:tc>
        <w:tc>
          <w:tcPr>
            <w:tcW w:w="2730" w:type="dxa"/>
            <w:gridSpan w:val="2"/>
            <w:vAlign w:val="center"/>
          </w:tcPr>
          <w:p>
            <w:pPr>
              <w:snapToGrid w:val="0"/>
              <w:spacing w:line="560" w:lineRule="exact"/>
              <w:ind w:left="-170" w:right="-17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单位简历</w:t>
            </w:r>
          </w:p>
        </w:tc>
        <w:tc>
          <w:tcPr>
            <w:tcW w:w="7643" w:type="dxa"/>
            <w:gridSpan w:val="10"/>
            <w:vAlign w:val="center"/>
          </w:tcPr>
          <w:p>
            <w:pPr>
              <w:snapToGrid w:val="0"/>
              <w:spacing w:line="560" w:lineRule="exact"/>
              <w:ind w:right="-17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单位优势</w:t>
            </w:r>
          </w:p>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及 特 长</w:t>
            </w:r>
          </w:p>
        </w:tc>
        <w:tc>
          <w:tcPr>
            <w:tcW w:w="7643" w:type="dxa"/>
            <w:gridSpan w:val="10"/>
            <w:vAlign w:val="center"/>
          </w:tcPr>
          <w:p>
            <w:pPr>
              <w:pStyle w:val="36"/>
              <w:spacing w:line="56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单 位 概 况</w:t>
            </w:r>
          </w:p>
        </w:tc>
        <w:tc>
          <w:tcPr>
            <w:tcW w:w="1740"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职工总人数</w:t>
            </w:r>
          </w:p>
        </w:tc>
        <w:tc>
          <w:tcPr>
            <w:tcW w:w="1703"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人</w:t>
            </w:r>
          </w:p>
        </w:tc>
        <w:tc>
          <w:tcPr>
            <w:tcW w:w="2205"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工程技术人员</w:t>
            </w:r>
          </w:p>
        </w:tc>
        <w:tc>
          <w:tcPr>
            <w:tcW w:w="1995" w:type="dxa"/>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560" w:lineRule="exact"/>
              <w:ind w:left="-170" w:right="-170"/>
              <w:jc w:val="center"/>
              <w:rPr>
                <w:rFonts w:ascii="宋体" w:hAnsi="宋体" w:eastAsia="宋体" w:cs="宋体"/>
                <w:sz w:val="24"/>
                <w:szCs w:val="24"/>
              </w:rPr>
            </w:pPr>
          </w:p>
        </w:tc>
        <w:tc>
          <w:tcPr>
            <w:tcW w:w="1740"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生产工人</w:t>
            </w:r>
          </w:p>
        </w:tc>
        <w:tc>
          <w:tcPr>
            <w:tcW w:w="1703"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人</w:t>
            </w:r>
          </w:p>
        </w:tc>
        <w:tc>
          <w:tcPr>
            <w:tcW w:w="2205"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销售人员</w:t>
            </w:r>
          </w:p>
        </w:tc>
        <w:tc>
          <w:tcPr>
            <w:tcW w:w="1995" w:type="dxa"/>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560" w:lineRule="exact"/>
              <w:ind w:left="-170" w:right="-170"/>
              <w:jc w:val="center"/>
              <w:rPr>
                <w:rFonts w:ascii="宋体" w:hAnsi="宋体" w:eastAsia="宋体" w:cs="宋体"/>
                <w:sz w:val="24"/>
                <w:szCs w:val="24"/>
              </w:rPr>
            </w:pPr>
          </w:p>
        </w:tc>
        <w:tc>
          <w:tcPr>
            <w:tcW w:w="1028" w:type="dxa"/>
            <w:vMerge w:val="restart"/>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固定</w:t>
            </w:r>
          </w:p>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资产</w:t>
            </w:r>
          </w:p>
        </w:tc>
        <w:tc>
          <w:tcPr>
            <w:tcW w:w="1575" w:type="dxa"/>
            <w:gridSpan w:val="3"/>
            <w:vMerge w:val="restart"/>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万元</w:t>
            </w:r>
          </w:p>
        </w:tc>
        <w:tc>
          <w:tcPr>
            <w:tcW w:w="840" w:type="dxa"/>
            <w:gridSpan w:val="2"/>
            <w:vMerge w:val="restart"/>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资金</w:t>
            </w:r>
          </w:p>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性质</w:t>
            </w:r>
          </w:p>
        </w:tc>
        <w:tc>
          <w:tcPr>
            <w:tcW w:w="1440" w:type="dxa"/>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生产性</w:t>
            </w:r>
          </w:p>
        </w:tc>
        <w:tc>
          <w:tcPr>
            <w:tcW w:w="2760"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560" w:lineRule="exact"/>
              <w:ind w:left="-170" w:right="-170"/>
              <w:jc w:val="center"/>
              <w:rPr>
                <w:rFonts w:ascii="宋体" w:hAnsi="宋体" w:eastAsia="宋体" w:cs="宋体"/>
                <w:sz w:val="24"/>
                <w:szCs w:val="24"/>
              </w:rPr>
            </w:pPr>
          </w:p>
        </w:tc>
        <w:tc>
          <w:tcPr>
            <w:tcW w:w="1028" w:type="dxa"/>
            <w:vMerge w:val="continue"/>
            <w:vAlign w:val="center"/>
          </w:tcPr>
          <w:p>
            <w:pPr>
              <w:snapToGrid w:val="0"/>
              <w:spacing w:line="560" w:lineRule="exact"/>
              <w:ind w:left="-170" w:right="-170"/>
              <w:jc w:val="center"/>
              <w:rPr>
                <w:rFonts w:ascii="宋体" w:hAnsi="宋体" w:eastAsia="宋体" w:cs="宋体"/>
                <w:sz w:val="24"/>
                <w:szCs w:val="24"/>
              </w:rPr>
            </w:pPr>
          </w:p>
        </w:tc>
        <w:tc>
          <w:tcPr>
            <w:tcW w:w="1575" w:type="dxa"/>
            <w:gridSpan w:val="3"/>
            <w:vMerge w:val="continue"/>
            <w:vAlign w:val="center"/>
          </w:tcPr>
          <w:p>
            <w:pPr>
              <w:snapToGrid w:val="0"/>
              <w:spacing w:line="560" w:lineRule="exact"/>
              <w:ind w:left="-170" w:right="-170"/>
              <w:jc w:val="center"/>
              <w:rPr>
                <w:rFonts w:ascii="宋体" w:hAnsi="宋体" w:eastAsia="宋体" w:cs="宋体"/>
                <w:sz w:val="24"/>
                <w:szCs w:val="24"/>
              </w:rPr>
            </w:pPr>
          </w:p>
        </w:tc>
        <w:tc>
          <w:tcPr>
            <w:tcW w:w="840" w:type="dxa"/>
            <w:gridSpan w:val="2"/>
            <w:vMerge w:val="continue"/>
            <w:vAlign w:val="center"/>
          </w:tcPr>
          <w:p>
            <w:pPr>
              <w:snapToGrid w:val="0"/>
              <w:spacing w:line="560" w:lineRule="exact"/>
              <w:ind w:left="-170" w:right="-170"/>
              <w:jc w:val="center"/>
              <w:rPr>
                <w:rFonts w:ascii="宋体" w:hAnsi="宋体" w:eastAsia="宋体" w:cs="宋体"/>
                <w:sz w:val="24"/>
                <w:szCs w:val="24"/>
              </w:rPr>
            </w:pPr>
          </w:p>
        </w:tc>
        <w:tc>
          <w:tcPr>
            <w:tcW w:w="1440" w:type="dxa"/>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非生产性</w:t>
            </w:r>
          </w:p>
        </w:tc>
        <w:tc>
          <w:tcPr>
            <w:tcW w:w="2760"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560" w:lineRule="exact"/>
              <w:ind w:left="-170" w:right="-170"/>
              <w:jc w:val="center"/>
              <w:rPr>
                <w:rFonts w:ascii="宋体" w:hAnsi="宋体" w:eastAsia="宋体" w:cs="宋体"/>
                <w:sz w:val="24"/>
                <w:szCs w:val="24"/>
              </w:rPr>
            </w:pPr>
          </w:p>
        </w:tc>
        <w:tc>
          <w:tcPr>
            <w:tcW w:w="1028" w:type="dxa"/>
            <w:vMerge w:val="restart"/>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流动</w:t>
            </w:r>
          </w:p>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资金</w:t>
            </w:r>
          </w:p>
        </w:tc>
        <w:tc>
          <w:tcPr>
            <w:tcW w:w="1575" w:type="dxa"/>
            <w:gridSpan w:val="3"/>
            <w:vMerge w:val="restart"/>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万元</w:t>
            </w:r>
          </w:p>
        </w:tc>
        <w:tc>
          <w:tcPr>
            <w:tcW w:w="840" w:type="dxa"/>
            <w:gridSpan w:val="2"/>
            <w:vMerge w:val="restart"/>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资金</w:t>
            </w:r>
          </w:p>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来源</w:t>
            </w:r>
          </w:p>
        </w:tc>
        <w:tc>
          <w:tcPr>
            <w:tcW w:w="1440" w:type="dxa"/>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自有资金</w:t>
            </w:r>
          </w:p>
        </w:tc>
        <w:tc>
          <w:tcPr>
            <w:tcW w:w="2760"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560" w:lineRule="exact"/>
              <w:ind w:left="-170" w:right="-170"/>
              <w:jc w:val="center"/>
              <w:rPr>
                <w:rFonts w:ascii="宋体" w:hAnsi="宋体" w:eastAsia="宋体" w:cs="宋体"/>
                <w:sz w:val="24"/>
                <w:szCs w:val="24"/>
              </w:rPr>
            </w:pPr>
          </w:p>
        </w:tc>
        <w:tc>
          <w:tcPr>
            <w:tcW w:w="1028" w:type="dxa"/>
            <w:vMerge w:val="continue"/>
            <w:vAlign w:val="center"/>
          </w:tcPr>
          <w:p>
            <w:pPr>
              <w:snapToGrid w:val="0"/>
              <w:spacing w:line="560" w:lineRule="exact"/>
              <w:ind w:left="-170" w:right="-170"/>
              <w:jc w:val="center"/>
              <w:rPr>
                <w:rFonts w:ascii="宋体" w:hAnsi="宋体" w:eastAsia="宋体" w:cs="宋体"/>
                <w:sz w:val="24"/>
                <w:szCs w:val="24"/>
              </w:rPr>
            </w:pPr>
          </w:p>
        </w:tc>
        <w:tc>
          <w:tcPr>
            <w:tcW w:w="1575" w:type="dxa"/>
            <w:gridSpan w:val="3"/>
            <w:vMerge w:val="continue"/>
            <w:vAlign w:val="center"/>
          </w:tcPr>
          <w:p>
            <w:pPr>
              <w:snapToGrid w:val="0"/>
              <w:spacing w:line="560" w:lineRule="exact"/>
              <w:ind w:left="-170" w:right="-170"/>
              <w:jc w:val="center"/>
              <w:rPr>
                <w:rFonts w:ascii="宋体" w:hAnsi="宋体" w:eastAsia="宋体" w:cs="宋体"/>
                <w:sz w:val="24"/>
                <w:szCs w:val="24"/>
              </w:rPr>
            </w:pPr>
          </w:p>
        </w:tc>
        <w:tc>
          <w:tcPr>
            <w:tcW w:w="840" w:type="dxa"/>
            <w:gridSpan w:val="2"/>
            <w:vMerge w:val="continue"/>
            <w:vAlign w:val="center"/>
          </w:tcPr>
          <w:p>
            <w:pPr>
              <w:snapToGrid w:val="0"/>
              <w:spacing w:line="560" w:lineRule="exact"/>
              <w:ind w:left="-170" w:right="-170"/>
              <w:jc w:val="center"/>
              <w:rPr>
                <w:rFonts w:ascii="宋体" w:hAnsi="宋体" w:eastAsia="宋体" w:cs="宋体"/>
                <w:sz w:val="24"/>
                <w:szCs w:val="24"/>
              </w:rPr>
            </w:pPr>
          </w:p>
        </w:tc>
        <w:tc>
          <w:tcPr>
            <w:tcW w:w="1440" w:type="dxa"/>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银行贷款</w:t>
            </w:r>
          </w:p>
        </w:tc>
        <w:tc>
          <w:tcPr>
            <w:tcW w:w="2760" w:type="dxa"/>
            <w:gridSpan w:val="3"/>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455" w:type="dxa"/>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经营</w:t>
            </w:r>
          </w:p>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范围</w:t>
            </w:r>
          </w:p>
        </w:tc>
        <w:tc>
          <w:tcPr>
            <w:tcW w:w="7643" w:type="dxa"/>
            <w:gridSpan w:val="10"/>
            <w:vAlign w:val="center"/>
          </w:tcPr>
          <w:p>
            <w:pPr>
              <w:snapToGrid w:val="0"/>
              <w:spacing w:line="560" w:lineRule="exact"/>
              <w:ind w:left="-170" w:right="-170"/>
              <w:jc w:val="center"/>
              <w:rPr>
                <w:rFonts w:ascii="宋体" w:hAnsi="宋体" w:eastAsia="宋体" w:cs="宋体"/>
                <w:sz w:val="24"/>
                <w:szCs w:val="24"/>
              </w:rPr>
            </w:pPr>
          </w:p>
          <w:p>
            <w:pPr>
              <w:snapToGrid w:val="0"/>
              <w:spacing w:line="560" w:lineRule="exact"/>
              <w:ind w:right="-17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经 济</w:t>
            </w:r>
          </w:p>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指 标</w:t>
            </w:r>
          </w:p>
        </w:tc>
        <w:tc>
          <w:tcPr>
            <w:tcW w:w="1553" w:type="dxa"/>
            <w:gridSpan w:val="2"/>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年份</w:t>
            </w:r>
          </w:p>
        </w:tc>
        <w:tc>
          <w:tcPr>
            <w:tcW w:w="6090" w:type="dxa"/>
            <w:gridSpan w:val="8"/>
            <w:vAlign w:val="center"/>
          </w:tcPr>
          <w:p>
            <w:pPr>
              <w:snapToGrid w:val="0"/>
              <w:spacing w:line="560" w:lineRule="exact"/>
              <w:ind w:left="-170" w:right="-170"/>
              <w:jc w:val="center"/>
              <w:rPr>
                <w:rFonts w:ascii="宋体" w:hAnsi="宋体" w:eastAsia="宋体" w:cs="宋体"/>
                <w:sz w:val="24"/>
                <w:szCs w:val="24"/>
              </w:rPr>
            </w:pPr>
            <w:r>
              <w:rPr>
                <w:rFonts w:hint="eastAsia" w:ascii="宋体" w:hAnsi="宋体" w:eastAsia="宋体" w:cs="宋体"/>
                <w:sz w:val="24"/>
                <w:szCs w:val="24"/>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560" w:lineRule="exact"/>
              <w:ind w:left="-170" w:right="-170"/>
              <w:jc w:val="center"/>
              <w:rPr>
                <w:rFonts w:ascii="宋体" w:hAnsi="宋体" w:eastAsia="宋体" w:cs="宋体"/>
                <w:sz w:val="24"/>
                <w:szCs w:val="24"/>
              </w:rPr>
            </w:pPr>
          </w:p>
        </w:tc>
        <w:tc>
          <w:tcPr>
            <w:tcW w:w="1553" w:type="dxa"/>
            <w:gridSpan w:val="2"/>
            <w:vAlign w:val="center"/>
          </w:tcPr>
          <w:p>
            <w:pPr>
              <w:snapToGrid w:val="0"/>
              <w:spacing w:line="560" w:lineRule="exact"/>
              <w:ind w:left="-170" w:right="-170"/>
              <w:jc w:val="center"/>
              <w:rPr>
                <w:rFonts w:ascii="宋体" w:hAnsi="宋体" w:eastAsia="宋体" w:cs="宋体"/>
                <w:sz w:val="24"/>
                <w:szCs w:val="24"/>
              </w:rPr>
            </w:pPr>
          </w:p>
        </w:tc>
        <w:tc>
          <w:tcPr>
            <w:tcW w:w="6090" w:type="dxa"/>
            <w:gridSpan w:val="8"/>
            <w:vAlign w:val="center"/>
          </w:tcPr>
          <w:p>
            <w:pPr>
              <w:snapToGrid w:val="0"/>
              <w:spacing w:line="560" w:lineRule="exact"/>
              <w:ind w:left="-170" w:right="-17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560" w:lineRule="exact"/>
              <w:ind w:left="-170" w:right="-170"/>
              <w:jc w:val="center"/>
              <w:rPr>
                <w:rFonts w:ascii="宋体" w:hAnsi="宋体" w:eastAsia="宋体" w:cs="宋体"/>
                <w:sz w:val="24"/>
                <w:szCs w:val="24"/>
              </w:rPr>
            </w:pPr>
          </w:p>
        </w:tc>
        <w:tc>
          <w:tcPr>
            <w:tcW w:w="1553" w:type="dxa"/>
            <w:gridSpan w:val="2"/>
            <w:vAlign w:val="center"/>
          </w:tcPr>
          <w:p>
            <w:pPr>
              <w:snapToGrid w:val="0"/>
              <w:spacing w:line="560" w:lineRule="exact"/>
              <w:ind w:left="-170" w:right="-170"/>
              <w:jc w:val="center"/>
              <w:rPr>
                <w:rFonts w:ascii="宋体" w:hAnsi="宋体" w:eastAsia="宋体" w:cs="宋体"/>
                <w:sz w:val="24"/>
                <w:szCs w:val="24"/>
              </w:rPr>
            </w:pPr>
          </w:p>
        </w:tc>
        <w:tc>
          <w:tcPr>
            <w:tcW w:w="6090" w:type="dxa"/>
            <w:gridSpan w:val="8"/>
            <w:vAlign w:val="center"/>
          </w:tcPr>
          <w:p>
            <w:pPr>
              <w:snapToGrid w:val="0"/>
              <w:spacing w:line="560" w:lineRule="exact"/>
              <w:ind w:left="-170" w:right="-17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spacing w:line="560" w:lineRule="exact"/>
              <w:ind w:left="-170" w:right="-170"/>
              <w:jc w:val="center"/>
              <w:rPr>
                <w:rFonts w:ascii="宋体" w:hAnsi="宋体" w:eastAsia="宋体" w:cs="宋体"/>
                <w:sz w:val="24"/>
                <w:szCs w:val="24"/>
              </w:rPr>
            </w:pPr>
          </w:p>
        </w:tc>
        <w:tc>
          <w:tcPr>
            <w:tcW w:w="1553" w:type="dxa"/>
            <w:gridSpan w:val="2"/>
            <w:tcBorders>
              <w:bottom w:val="single" w:color="auto" w:sz="4" w:space="0"/>
            </w:tcBorders>
            <w:vAlign w:val="center"/>
          </w:tcPr>
          <w:p>
            <w:pPr>
              <w:snapToGrid w:val="0"/>
              <w:spacing w:line="560" w:lineRule="exact"/>
              <w:ind w:left="-170" w:right="-170"/>
              <w:jc w:val="center"/>
              <w:rPr>
                <w:rFonts w:ascii="宋体" w:hAnsi="宋体" w:eastAsia="宋体" w:cs="宋体"/>
                <w:sz w:val="24"/>
                <w:szCs w:val="24"/>
              </w:rPr>
            </w:pPr>
          </w:p>
        </w:tc>
        <w:tc>
          <w:tcPr>
            <w:tcW w:w="6090" w:type="dxa"/>
            <w:gridSpan w:val="8"/>
            <w:tcBorders>
              <w:bottom w:val="single" w:color="auto" w:sz="4" w:space="0"/>
            </w:tcBorders>
            <w:vAlign w:val="center"/>
          </w:tcPr>
          <w:p>
            <w:pPr>
              <w:snapToGrid w:val="0"/>
              <w:spacing w:line="560" w:lineRule="exact"/>
              <w:ind w:left="-170" w:right="-170"/>
              <w:jc w:val="center"/>
              <w:rPr>
                <w:rFonts w:ascii="宋体" w:hAnsi="宋体" w:eastAsia="宋体" w:cs="宋体"/>
                <w:sz w:val="24"/>
                <w:szCs w:val="24"/>
              </w:rPr>
            </w:pPr>
          </w:p>
        </w:tc>
      </w:tr>
    </w:tbl>
    <w:p>
      <w:pPr>
        <w:overflowPunct w:val="0"/>
        <w:autoSpaceDE w:val="0"/>
        <w:autoSpaceDN w:val="0"/>
        <w:spacing w:line="560" w:lineRule="exact"/>
        <w:rPr>
          <w:rFonts w:ascii="宋体" w:hAnsi="宋体" w:eastAsia="宋体" w:cs="宋体"/>
          <w:sz w:val="24"/>
          <w:szCs w:val="24"/>
        </w:rPr>
      </w:pPr>
      <w:r>
        <w:rPr>
          <w:rFonts w:hint="eastAsia" w:ascii="宋体" w:hAnsi="宋体" w:eastAsia="宋体" w:cs="宋体"/>
          <w:sz w:val="24"/>
          <w:szCs w:val="24"/>
        </w:rPr>
        <w:t>附营业执照、税务登记证、一般纳税人证明材料、相关产品质量认证证书</w:t>
      </w:r>
      <w:r>
        <w:rPr>
          <w:rFonts w:hint="eastAsia" w:ascii="宋体" w:hAnsi="宋体" w:eastAsia="宋体" w:cs="宋体"/>
          <w:kern w:val="0"/>
          <w:sz w:val="24"/>
          <w:szCs w:val="24"/>
        </w:rPr>
        <w:t>、</w:t>
      </w:r>
      <w:r>
        <w:rPr>
          <w:rFonts w:hint="eastAsia" w:ascii="宋体" w:hAnsi="宋体" w:eastAsia="宋体" w:cs="宋体"/>
          <w:sz w:val="24"/>
          <w:szCs w:val="24"/>
        </w:rPr>
        <w:t>相关产品鉴定证书等</w:t>
      </w:r>
    </w:p>
    <w:p>
      <w:pPr>
        <w:spacing w:line="560" w:lineRule="exact"/>
        <w:jc w:val="center"/>
        <w:rPr>
          <w:rFonts w:ascii="宋体" w:hAnsi="宋体" w:eastAsia="宋体" w:cs="宋体"/>
          <w:b/>
          <w:sz w:val="24"/>
          <w:szCs w:val="24"/>
        </w:rPr>
      </w:pPr>
      <w:r>
        <w:rPr>
          <w:rFonts w:hint="eastAsia" w:ascii="宋体" w:hAnsi="宋体" w:eastAsia="宋体" w:cs="宋体"/>
          <w:sz w:val="24"/>
          <w:szCs w:val="24"/>
        </w:rPr>
        <w:br w:type="page"/>
      </w:r>
    </w:p>
    <w:p>
      <w:pPr>
        <w:pStyle w:val="29"/>
        <w:adjustRightInd w:val="0"/>
        <w:snapToGrid w:val="0"/>
        <w:spacing w:line="560" w:lineRule="exact"/>
        <w:rPr>
          <w:rFonts w:hAnsi="宋体" w:cs="宋体"/>
          <w:sz w:val="24"/>
          <w:szCs w:val="24"/>
        </w:rPr>
      </w:pPr>
      <w:r>
        <w:rPr>
          <w:rFonts w:hint="eastAsia" w:hAnsi="宋体" w:cs="宋体"/>
          <w:sz w:val="24"/>
          <w:szCs w:val="24"/>
        </w:rPr>
        <w:t>六、技术规格偏离表</w:t>
      </w:r>
    </w:p>
    <w:p>
      <w:pPr>
        <w:spacing w:line="560" w:lineRule="exact"/>
        <w:rPr>
          <w:rFonts w:ascii="宋体" w:hAnsi="宋体" w:eastAsia="宋体" w:cs="宋体"/>
          <w:sz w:val="24"/>
          <w:szCs w:val="24"/>
        </w:rPr>
      </w:pPr>
    </w:p>
    <w:tbl>
      <w:tblPr>
        <w:tblStyle w:val="5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1365"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货物名称</w:t>
            </w:r>
          </w:p>
        </w:tc>
        <w:tc>
          <w:tcPr>
            <w:tcW w:w="1260"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招标文件条目号</w:t>
            </w:r>
          </w:p>
        </w:tc>
        <w:tc>
          <w:tcPr>
            <w:tcW w:w="1361"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招标规格</w:t>
            </w:r>
          </w:p>
        </w:tc>
        <w:tc>
          <w:tcPr>
            <w:tcW w:w="1236"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投标规格</w:t>
            </w:r>
          </w:p>
        </w:tc>
        <w:tc>
          <w:tcPr>
            <w:tcW w:w="1890"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偏离</w:t>
            </w:r>
          </w:p>
        </w:tc>
        <w:tc>
          <w:tcPr>
            <w:tcW w:w="1470"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spacing w:line="560" w:lineRule="exact"/>
              <w:rPr>
                <w:rFonts w:ascii="宋体" w:hAnsi="宋体" w:eastAsia="宋体" w:cs="宋体"/>
                <w:sz w:val="24"/>
                <w:szCs w:val="24"/>
              </w:rPr>
            </w:pPr>
          </w:p>
        </w:tc>
        <w:tc>
          <w:tcPr>
            <w:tcW w:w="1365" w:type="dxa"/>
          </w:tcPr>
          <w:p>
            <w:pPr>
              <w:spacing w:line="560" w:lineRule="exact"/>
              <w:rPr>
                <w:rFonts w:ascii="宋体" w:hAnsi="宋体" w:eastAsia="宋体" w:cs="宋体"/>
                <w:sz w:val="24"/>
                <w:szCs w:val="24"/>
              </w:rPr>
            </w:pPr>
          </w:p>
        </w:tc>
        <w:tc>
          <w:tcPr>
            <w:tcW w:w="1260" w:type="dxa"/>
          </w:tcPr>
          <w:p>
            <w:pPr>
              <w:spacing w:line="560" w:lineRule="exact"/>
              <w:rPr>
                <w:rFonts w:ascii="宋体" w:hAnsi="宋体" w:eastAsia="宋体" w:cs="宋体"/>
                <w:sz w:val="24"/>
                <w:szCs w:val="24"/>
              </w:rPr>
            </w:pPr>
          </w:p>
        </w:tc>
        <w:tc>
          <w:tcPr>
            <w:tcW w:w="1361" w:type="dxa"/>
          </w:tcPr>
          <w:p>
            <w:pPr>
              <w:spacing w:line="560" w:lineRule="exact"/>
              <w:rPr>
                <w:rFonts w:ascii="宋体" w:hAnsi="宋体" w:eastAsia="宋体" w:cs="宋体"/>
                <w:sz w:val="24"/>
                <w:szCs w:val="24"/>
              </w:rPr>
            </w:pPr>
          </w:p>
        </w:tc>
        <w:tc>
          <w:tcPr>
            <w:tcW w:w="1236" w:type="dxa"/>
          </w:tcPr>
          <w:p>
            <w:pPr>
              <w:spacing w:line="560" w:lineRule="exact"/>
              <w:rPr>
                <w:rFonts w:ascii="宋体" w:hAnsi="宋体" w:eastAsia="宋体" w:cs="宋体"/>
                <w:sz w:val="24"/>
                <w:szCs w:val="24"/>
              </w:rPr>
            </w:pPr>
          </w:p>
        </w:tc>
        <w:tc>
          <w:tcPr>
            <w:tcW w:w="1890" w:type="dxa"/>
          </w:tcPr>
          <w:p>
            <w:pPr>
              <w:spacing w:line="560" w:lineRule="exact"/>
              <w:rPr>
                <w:rFonts w:ascii="宋体" w:hAnsi="宋体" w:eastAsia="宋体" w:cs="宋体"/>
                <w:sz w:val="24"/>
                <w:szCs w:val="24"/>
              </w:rPr>
            </w:pPr>
          </w:p>
        </w:tc>
        <w:tc>
          <w:tcPr>
            <w:tcW w:w="1470" w:type="dxa"/>
          </w:tcPr>
          <w:p>
            <w:pPr>
              <w:spacing w:line="560" w:lineRule="exac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spacing w:line="560" w:lineRule="exact"/>
              <w:rPr>
                <w:rFonts w:ascii="宋体" w:hAnsi="宋体" w:eastAsia="宋体" w:cs="宋体"/>
                <w:sz w:val="24"/>
                <w:szCs w:val="24"/>
              </w:rPr>
            </w:pPr>
          </w:p>
        </w:tc>
        <w:tc>
          <w:tcPr>
            <w:tcW w:w="1365" w:type="dxa"/>
          </w:tcPr>
          <w:p>
            <w:pPr>
              <w:spacing w:line="560" w:lineRule="exact"/>
              <w:rPr>
                <w:rFonts w:ascii="宋体" w:hAnsi="宋体" w:eastAsia="宋体" w:cs="宋体"/>
                <w:sz w:val="24"/>
                <w:szCs w:val="24"/>
              </w:rPr>
            </w:pPr>
          </w:p>
        </w:tc>
        <w:tc>
          <w:tcPr>
            <w:tcW w:w="1260" w:type="dxa"/>
          </w:tcPr>
          <w:p>
            <w:pPr>
              <w:spacing w:line="560" w:lineRule="exact"/>
              <w:rPr>
                <w:rFonts w:ascii="宋体" w:hAnsi="宋体" w:eastAsia="宋体" w:cs="宋体"/>
                <w:sz w:val="24"/>
                <w:szCs w:val="24"/>
              </w:rPr>
            </w:pPr>
          </w:p>
        </w:tc>
        <w:tc>
          <w:tcPr>
            <w:tcW w:w="1361" w:type="dxa"/>
          </w:tcPr>
          <w:p>
            <w:pPr>
              <w:spacing w:line="560" w:lineRule="exact"/>
              <w:rPr>
                <w:rFonts w:ascii="宋体" w:hAnsi="宋体" w:eastAsia="宋体" w:cs="宋体"/>
                <w:sz w:val="24"/>
                <w:szCs w:val="24"/>
              </w:rPr>
            </w:pPr>
          </w:p>
        </w:tc>
        <w:tc>
          <w:tcPr>
            <w:tcW w:w="1236" w:type="dxa"/>
          </w:tcPr>
          <w:p>
            <w:pPr>
              <w:spacing w:line="560" w:lineRule="exact"/>
              <w:rPr>
                <w:rFonts w:ascii="宋体" w:hAnsi="宋体" w:eastAsia="宋体" w:cs="宋体"/>
                <w:sz w:val="24"/>
                <w:szCs w:val="24"/>
              </w:rPr>
            </w:pPr>
          </w:p>
        </w:tc>
        <w:tc>
          <w:tcPr>
            <w:tcW w:w="1890" w:type="dxa"/>
          </w:tcPr>
          <w:p>
            <w:pPr>
              <w:spacing w:line="560" w:lineRule="exact"/>
              <w:rPr>
                <w:rFonts w:ascii="宋体" w:hAnsi="宋体" w:eastAsia="宋体" w:cs="宋体"/>
                <w:sz w:val="24"/>
                <w:szCs w:val="24"/>
              </w:rPr>
            </w:pPr>
          </w:p>
        </w:tc>
        <w:tc>
          <w:tcPr>
            <w:tcW w:w="1470" w:type="dxa"/>
          </w:tcPr>
          <w:p>
            <w:pPr>
              <w:spacing w:line="560" w:lineRule="exac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spacing w:line="560" w:lineRule="exact"/>
              <w:rPr>
                <w:rFonts w:ascii="宋体" w:hAnsi="宋体" w:eastAsia="宋体" w:cs="宋体"/>
                <w:sz w:val="24"/>
                <w:szCs w:val="24"/>
              </w:rPr>
            </w:pPr>
          </w:p>
        </w:tc>
        <w:tc>
          <w:tcPr>
            <w:tcW w:w="1365" w:type="dxa"/>
          </w:tcPr>
          <w:p>
            <w:pPr>
              <w:spacing w:line="560" w:lineRule="exact"/>
              <w:rPr>
                <w:rFonts w:ascii="宋体" w:hAnsi="宋体" w:eastAsia="宋体" w:cs="宋体"/>
                <w:sz w:val="24"/>
                <w:szCs w:val="24"/>
              </w:rPr>
            </w:pPr>
          </w:p>
        </w:tc>
        <w:tc>
          <w:tcPr>
            <w:tcW w:w="1260" w:type="dxa"/>
          </w:tcPr>
          <w:p>
            <w:pPr>
              <w:spacing w:line="560" w:lineRule="exact"/>
              <w:rPr>
                <w:rFonts w:ascii="宋体" w:hAnsi="宋体" w:eastAsia="宋体" w:cs="宋体"/>
                <w:sz w:val="24"/>
                <w:szCs w:val="24"/>
              </w:rPr>
            </w:pPr>
          </w:p>
        </w:tc>
        <w:tc>
          <w:tcPr>
            <w:tcW w:w="1361" w:type="dxa"/>
          </w:tcPr>
          <w:p>
            <w:pPr>
              <w:spacing w:line="560" w:lineRule="exact"/>
              <w:rPr>
                <w:rFonts w:ascii="宋体" w:hAnsi="宋体" w:eastAsia="宋体" w:cs="宋体"/>
                <w:sz w:val="24"/>
                <w:szCs w:val="24"/>
              </w:rPr>
            </w:pPr>
          </w:p>
        </w:tc>
        <w:tc>
          <w:tcPr>
            <w:tcW w:w="1236" w:type="dxa"/>
          </w:tcPr>
          <w:p>
            <w:pPr>
              <w:spacing w:line="560" w:lineRule="exact"/>
              <w:rPr>
                <w:rFonts w:ascii="宋体" w:hAnsi="宋体" w:eastAsia="宋体" w:cs="宋体"/>
                <w:sz w:val="24"/>
                <w:szCs w:val="24"/>
              </w:rPr>
            </w:pPr>
          </w:p>
        </w:tc>
        <w:tc>
          <w:tcPr>
            <w:tcW w:w="1890" w:type="dxa"/>
          </w:tcPr>
          <w:p>
            <w:pPr>
              <w:spacing w:line="560" w:lineRule="exact"/>
              <w:rPr>
                <w:rFonts w:ascii="宋体" w:hAnsi="宋体" w:eastAsia="宋体" w:cs="宋体"/>
                <w:sz w:val="24"/>
                <w:szCs w:val="24"/>
              </w:rPr>
            </w:pPr>
          </w:p>
        </w:tc>
        <w:tc>
          <w:tcPr>
            <w:tcW w:w="1470" w:type="dxa"/>
          </w:tcPr>
          <w:p>
            <w:pPr>
              <w:spacing w:line="560" w:lineRule="exac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spacing w:line="560" w:lineRule="exact"/>
              <w:rPr>
                <w:rFonts w:ascii="宋体" w:hAnsi="宋体" w:eastAsia="宋体" w:cs="宋体"/>
                <w:sz w:val="24"/>
                <w:szCs w:val="24"/>
              </w:rPr>
            </w:pPr>
          </w:p>
        </w:tc>
        <w:tc>
          <w:tcPr>
            <w:tcW w:w="1365" w:type="dxa"/>
          </w:tcPr>
          <w:p>
            <w:pPr>
              <w:spacing w:line="560" w:lineRule="exact"/>
              <w:rPr>
                <w:rFonts w:ascii="宋体" w:hAnsi="宋体" w:eastAsia="宋体" w:cs="宋体"/>
                <w:sz w:val="24"/>
                <w:szCs w:val="24"/>
              </w:rPr>
            </w:pPr>
          </w:p>
        </w:tc>
        <w:tc>
          <w:tcPr>
            <w:tcW w:w="1260" w:type="dxa"/>
          </w:tcPr>
          <w:p>
            <w:pPr>
              <w:spacing w:line="560" w:lineRule="exact"/>
              <w:rPr>
                <w:rFonts w:ascii="宋体" w:hAnsi="宋体" w:eastAsia="宋体" w:cs="宋体"/>
                <w:sz w:val="24"/>
                <w:szCs w:val="24"/>
              </w:rPr>
            </w:pPr>
          </w:p>
        </w:tc>
        <w:tc>
          <w:tcPr>
            <w:tcW w:w="1361" w:type="dxa"/>
          </w:tcPr>
          <w:p>
            <w:pPr>
              <w:spacing w:line="560" w:lineRule="exact"/>
              <w:rPr>
                <w:rFonts w:ascii="宋体" w:hAnsi="宋体" w:eastAsia="宋体" w:cs="宋体"/>
                <w:sz w:val="24"/>
                <w:szCs w:val="24"/>
              </w:rPr>
            </w:pPr>
          </w:p>
        </w:tc>
        <w:tc>
          <w:tcPr>
            <w:tcW w:w="1236" w:type="dxa"/>
          </w:tcPr>
          <w:p>
            <w:pPr>
              <w:spacing w:line="560" w:lineRule="exact"/>
              <w:rPr>
                <w:rFonts w:ascii="宋体" w:hAnsi="宋体" w:eastAsia="宋体" w:cs="宋体"/>
                <w:sz w:val="24"/>
                <w:szCs w:val="24"/>
              </w:rPr>
            </w:pPr>
          </w:p>
        </w:tc>
        <w:tc>
          <w:tcPr>
            <w:tcW w:w="1890" w:type="dxa"/>
          </w:tcPr>
          <w:p>
            <w:pPr>
              <w:spacing w:line="560" w:lineRule="exact"/>
              <w:rPr>
                <w:rFonts w:ascii="宋体" w:hAnsi="宋体" w:eastAsia="宋体" w:cs="宋体"/>
                <w:sz w:val="24"/>
                <w:szCs w:val="24"/>
              </w:rPr>
            </w:pPr>
          </w:p>
        </w:tc>
        <w:tc>
          <w:tcPr>
            <w:tcW w:w="1470" w:type="dxa"/>
          </w:tcPr>
          <w:p>
            <w:pPr>
              <w:spacing w:line="560" w:lineRule="exac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spacing w:line="560" w:lineRule="exact"/>
              <w:rPr>
                <w:rFonts w:ascii="宋体" w:hAnsi="宋体" w:eastAsia="宋体" w:cs="宋体"/>
                <w:sz w:val="24"/>
                <w:szCs w:val="24"/>
              </w:rPr>
            </w:pPr>
          </w:p>
        </w:tc>
        <w:tc>
          <w:tcPr>
            <w:tcW w:w="1365" w:type="dxa"/>
          </w:tcPr>
          <w:p>
            <w:pPr>
              <w:spacing w:line="560" w:lineRule="exact"/>
              <w:rPr>
                <w:rFonts w:ascii="宋体" w:hAnsi="宋体" w:eastAsia="宋体" w:cs="宋体"/>
                <w:sz w:val="24"/>
                <w:szCs w:val="24"/>
              </w:rPr>
            </w:pPr>
          </w:p>
        </w:tc>
        <w:tc>
          <w:tcPr>
            <w:tcW w:w="1260" w:type="dxa"/>
          </w:tcPr>
          <w:p>
            <w:pPr>
              <w:spacing w:line="560" w:lineRule="exact"/>
              <w:rPr>
                <w:rFonts w:ascii="宋体" w:hAnsi="宋体" w:eastAsia="宋体" w:cs="宋体"/>
                <w:sz w:val="24"/>
                <w:szCs w:val="24"/>
              </w:rPr>
            </w:pPr>
          </w:p>
        </w:tc>
        <w:tc>
          <w:tcPr>
            <w:tcW w:w="1361" w:type="dxa"/>
          </w:tcPr>
          <w:p>
            <w:pPr>
              <w:spacing w:line="560" w:lineRule="exact"/>
              <w:rPr>
                <w:rFonts w:ascii="宋体" w:hAnsi="宋体" w:eastAsia="宋体" w:cs="宋体"/>
                <w:sz w:val="24"/>
                <w:szCs w:val="24"/>
              </w:rPr>
            </w:pPr>
          </w:p>
        </w:tc>
        <w:tc>
          <w:tcPr>
            <w:tcW w:w="1236" w:type="dxa"/>
          </w:tcPr>
          <w:p>
            <w:pPr>
              <w:spacing w:line="560" w:lineRule="exact"/>
              <w:rPr>
                <w:rFonts w:ascii="宋体" w:hAnsi="宋体" w:eastAsia="宋体" w:cs="宋体"/>
                <w:sz w:val="24"/>
                <w:szCs w:val="24"/>
              </w:rPr>
            </w:pPr>
          </w:p>
        </w:tc>
        <w:tc>
          <w:tcPr>
            <w:tcW w:w="1890" w:type="dxa"/>
          </w:tcPr>
          <w:p>
            <w:pPr>
              <w:spacing w:line="560" w:lineRule="exact"/>
              <w:rPr>
                <w:rFonts w:ascii="宋体" w:hAnsi="宋体" w:eastAsia="宋体" w:cs="宋体"/>
                <w:sz w:val="24"/>
                <w:szCs w:val="24"/>
              </w:rPr>
            </w:pPr>
          </w:p>
        </w:tc>
        <w:tc>
          <w:tcPr>
            <w:tcW w:w="1470" w:type="dxa"/>
          </w:tcPr>
          <w:p>
            <w:pPr>
              <w:spacing w:line="560" w:lineRule="exact"/>
              <w:rPr>
                <w:rFonts w:ascii="宋体" w:hAnsi="宋体" w:eastAsia="宋体" w:cs="宋体"/>
                <w:sz w:val="24"/>
                <w:szCs w:val="24"/>
              </w:rPr>
            </w:pPr>
          </w:p>
        </w:tc>
      </w:tr>
    </w:tbl>
    <w:p>
      <w:pPr>
        <w:spacing w:line="560" w:lineRule="exact"/>
        <w:rPr>
          <w:rFonts w:ascii="宋体" w:hAnsi="宋体" w:eastAsia="宋体" w:cs="宋体"/>
          <w:sz w:val="24"/>
          <w:szCs w:val="24"/>
        </w:rPr>
      </w:pPr>
      <w:r>
        <w:rPr>
          <w:rFonts w:hint="eastAsia" w:ascii="宋体" w:hAnsi="宋体" w:eastAsia="宋体" w:cs="宋体"/>
          <w:bCs/>
          <w:sz w:val="24"/>
          <w:szCs w:val="24"/>
        </w:rPr>
        <w:t>注：如不填写，则视为完全响应招标文件的技术要求。</w:t>
      </w:r>
    </w:p>
    <w:p>
      <w:pPr>
        <w:pStyle w:val="29"/>
        <w:adjustRightInd w:val="0"/>
        <w:snapToGrid w:val="0"/>
        <w:spacing w:line="560" w:lineRule="exact"/>
        <w:rPr>
          <w:rFonts w:hAnsi="宋体" w:cs="宋体"/>
          <w:b/>
          <w:sz w:val="24"/>
          <w:szCs w:val="24"/>
        </w:rPr>
      </w:pPr>
    </w:p>
    <w:p>
      <w:pPr>
        <w:spacing w:line="560" w:lineRule="exact"/>
        <w:jc w:val="center"/>
        <w:rPr>
          <w:rFonts w:ascii="宋体" w:hAnsi="宋体" w:eastAsia="宋体" w:cs="宋体"/>
          <w:sz w:val="24"/>
          <w:szCs w:val="24"/>
        </w:rPr>
      </w:pPr>
      <w:r>
        <w:rPr>
          <w:rFonts w:hint="eastAsia" w:ascii="宋体" w:hAnsi="宋体" w:eastAsia="宋体" w:cs="宋体"/>
          <w:sz w:val="24"/>
          <w:szCs w:val="24"/>
        </w:rPr>
        <w:t>七、商务条款响应偏离表</w:t>
      </w:r>
    </w:p>
    <w:tbl>
      <w:tblPr>
        <w:tblStyle w:val="52"/>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spacing w:line="560" w:lineRule="exact"/>
              <w:jc w:val="center"/>
              <w:rPr>
                <w:rFonts w:hAnsi="宋体" w:cs="宋体"/>
                <w:kern w:val="2"/>
                <w:sz w:val="24"/>
                <w:szCs w:val="24"/>
              </w:rPr>
            </w:pPr>
            <w:r>
              <w:rPr>
                <w:rFonts w:hint="eastAsia" w:hAnsi="宋体" w:cs="宋体"/>
                <w:kern w:val="2"/>
                <w:sz w:val="24"/>
                <w:szCs w:val="24"/>
              </w:rPr>
              <w:t>序号</w:t>
            </w:r>
          </w:p>
        </w:tc>
        <w:tc>
          <w:tcPr>
            <w:tcW w:w="900" w:type="dxa"/>
            <w:vAlign w:val="center"/>
          </w:tcPr>
          <w:p>
            <w:pPr>
              <w:pStyle w:val="29"/>
              <w:adjustRightInd w:val="0"/>
              <w:snapToGrid w:val="0"/>
              <w:spacing w:line="560" w:lineRule="exact"/>
              <w:jc w:val="center"/>
              <w:rPr>
                <w:rFonts w:hAnsi="宋体" w:cs="宋体"/>
                <w:kern w:val="2"/>
                <w:sz w:val="24"/>
                <w:szCs w:val="24"/>
              </w:rPr>
            </w:pPr>
            <w:r>
              <w:rPr>
                <w:rFonts w:hint="eastAsia" w:hAnsi="宋体" w:cs="宋体"/>
                <w:kern w:val="2"/>
                <w:sz w:val="24"/>
                <w:szCs w:val="24"/>
              </w:rPr>
              <w:t>内容</w:t>
            </w:r>
          </w:p>
        </w:tc>
        <w:tc>
          <w:tcPr>
            <w:tcW w:w="3510" w:type="dxa"/>
            <w:vAlign w:val="center"/>
          </w:tcPr>
          <w:p>
            <w:pPr>
              <w:pStyle w:val="29"/>
              <w:adjustRightInd w:val="0"/>
              <w:snapToGrid w:val="0"/>
              <w:spacing w:line="560" w:lineRule="exact"/>
              <w:jc w:val="center"/>
              <w:rPr>
                <w:rFonts w:hAnsi="宋体" w:cs="宋体"/>
                <w:kern w:val="2"/>
                <w:sz w:val="24"/>
                <w:szCs w:val="24"/>
              </w:rPr>
            </w:pPr>
            <w:r>
              <w:rPr>
                <w:rFonts w:hint="eastAsia" w:hAnsi="宋体" w:cs="宋体"/>
                <w:kern w:val="2"/>
                <w:sz w:val="24"/>
                <w:szCs w:val="24"/>
              </w:rPr>
              <w:t>招标文件要求</w:t>
            </w:r>
          </w:p>
        </w:tc>
        <w:tc>
          <w:tcPr>
            <w:tcW w:w="3510" w:type="dxa"/>
            <w:vAlign w:val="center"/>
          </w:tcPr>
          <w:p>
            <w:pPr>
              <w:pStyle w:val="29"/>
              <w:adjustRightInd w:val="0"/>
              <w:snapToGrid w:val="0"/>
              <w:spacing w:line="560" w:lineRule="exact"/>
              <w:jc w:val="center"/>
              <w:rPr>
                <w:rFonts w:hAnsi="宋体" w:cs="宋体"/>
                <w:kern w:val="2"/>
                <w:sz w:val="24"/>
                <w:szCs w:val="24"/>
              </w:rPr>
            </w:pPr>
            <w:r>
              <w:rPr>
                <w:rFonts w:hint="eastAsia" w:hAnsi="宋体" w:cs="宋体"/>
                <w:kern w:val="2"/>
                <w:sz w:val="24"/>
                <w:szCs w:val="24"/>
              </w:rPr>
              <w:t>投标文件对应内容</w:t>
            </w:r>
          </w:p>
        </w:tc>
        <w:tc>
          <w:tcPr>
            <w:tcW w:w="827" w:type="dxa"/>
            <w:vAlign w:val="center"/>
          </w:tcPr>
          <w:p>
            <w:pPr>
              <w:pStyle w:val="29"/>
              <w:adjustRightInd w:val="0"/>
              <w:snapToGrid w:val="0"/>
              <w:spacing w:line="560" w:lineRule="exact"/>
              <w:jc w:val="center"/>
              <w:rPr>
                <w:rFonts w:hAnsi="宋体" w:cs="宋体"/>
                <w:kern w:val="2"/>
                <w:sz w:val="24"/>
                <w:szCs w:val="24"/>
              </w:rPr>
            </w:pPr>
            <w:r>
              <w:rPr>
                <w:rFonts w:hint="eastAsia" w:hAnsi="宋体" w:cs="宋体"/>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spacing w:line="560" w:lineRule="exact"/>
              <w:jc w:val="center"/>
              <w:rPr>
                <w:rFonts w:hAnsi="宋体" w:cs="宋体"/>
                <w:kern w:val="2"/>
                <w:sz w:val="24"/>
                <w:szCs w:val="24"/>
              </w:rPr>
            </w:pPr>
          </w:p>
        </w:tc>
        <w:tc>
          <w:tcPr>
            <w:tcW w:w="900" w:type="dxa"/>
            <w:vAlign w:val="center"/>
          </w:tcPr>
          <w:p>
            <w:pPr>
              <w:pStyle w:val="29"/>
              <w:adjustRightInd w:val="0"/>
              <w:snapToGrid w:val="0"/>
              <w:spacing w:line="560" w:lineRule="exact"/>
              <w:jc w:val="center"/>
              <w:rPr>
                <w:rFonts w:hAnsi="宋体" w:cs="宋体"/>
                <w:kern w:val="2"/>
                <w:sz w:val="24"/>
                <w:szCs w:val="24"/>
              </w:rPr>
            </w:pPr>
          </w:p>
        </w:tc>
        <w:tc>
          <w:tcPr>
            <w:tcW w:w="3510" w:type="dxa"/>
            <w:vAlign w:val="center"/>
          </w:tcPr>
          <w:p>
            <w:pPr>
              <w:pStyle w:val="29"/>
              <w:adjustRightInd w:val="0"/>
              <w:snapToGrid w:val="0"/>
              <w:spacing w:line="560" w:lineRule="exact"/>
              <w:jc w:val="center"/>
              <w:rPr>
                <w:rFonts w:hAnsi="宋体" w:cs="宋体"/>
                <w:kern w:val="2"/>
                <w:sz w:val="24"/>
                <w:szCs w:val="24"/>
              </w:rPr>
            </w:pPr>
          </w:p>
        </w:tc>
        <w:tc>
          <w:tcPr>
            <w:tcW w:w="3510" w:type="dxa"/>
            <w:vAlign w:val="center"/>
          </w:tcPr>
          <w:p>
            <w:pPr>
              <w:pStyle w:val="29"/>
              <w:adjustRightInd w:val="0"/>
              <w:snapToGrid w:val="0"/>
              <w:spacing w:line="560" w:lineRule="exact"/>
              <w:jc w:val="center"/>
              <w:rPr>
                <w:rFonts w:hAnsi="宋体" w:cs="宋体"/>
                <w:kern w:val="2"/>
                <w:sz w:val="24"/>
                <w:szCs w:val="24"/>
              </w:rPr>
            </w:pPr>
          </w:p>
        </w:tc>
        <w:tc>
          <w:tcPr>
            <w:tcW w:w="827" w:type="dxa"/>
            <w:vAlign w:val="center"/>
          </w:tcPr>
          <w:p>
            <w:pPr>
              <w:pStyle w:val="29"/>
              <w:adjustRightInd w:val="0"/>
              <w:snapToGrid w:val="0"/>
              <w:spacing w:line="560" w:lineRule="exact"/>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spacing w:line="560" w:lineRule="exact"/>
              <w:jc w:val="center"/>
              <w:rPr>
                <w:rFonts w:hAnsi="宋体" w:cs="宋体"/>
                <w:kern w:val="2"/>
                <w:sz w:val="24"/>
                <w:szCs w:val="24"/>
              </w:rPr>
            </w:pPr>
          </w:p>
        </w:tc>
        <w:tc>
          <w:tcPr>
            <w:tcW w:w="900" w:type="dxa"/>
            <w:vAlign w:val="center"/>
          </w:tcPr>
          <w:p>
            <w:pPr>
              <w:pStyle w:val="29"/>
              <w:adjustRightInd w:val="0"/>
              <w:snapToGrid w:val="0"/>
              <w:spacing w:line="560" w:lineRule="exact"/>
              <w:jc w:val="center"/>
              <w:rPr>
                <w:rFonts w:hAnsi="宋体" w:cs="宋体"/>
                <w:kern w:val="2"/>
                <w:sz w:val="24"/>
                <w:szCs w:val="24"/>
              </w:rPr>
            </w:pPr>
          </w:p>
        </w:tc>
        <w:tc>
          <w:tcPr>
            <w:tcW w:w="3510" w:type="dxa"/>
            <w:vAlign w:val="center"/>
          </w:tcPr>
          <w:p>
            <w:pPr>
              <w:pStyle w:val="29"/>
              <w:adjustRightInd w:val="0"/>
              <w:snapToGrid w:val="0"/>
              <w:spacing w:line="560" w:lineRule="exact"/>
              <w:jc w:val="center"/>
              <w:rPr>
                <w:rFonts w:hAnsi="宋体" w:cs="宋体"/>
                <w:kern w:val="2"/>
                <w:sz w:val="24"/>
                <w:szCs w:val="24"/>
              </w:rPr>
            </w:pPr>
          </w:p>
        </w:tc>
        <w:tc>
          <w:tcPr>
            <w:tcW w:w="3510" w:type="dxa"/>
            <w:vAlign w:val="center"/>
          </w:tcPr>
          <w:p>
            <w:pPr>
              <w:pStyle w:val="29"/>
              <w:adjustRightInd w:val="0"/>
              <w:snapToGrid w:val="0"/>
              <w:spacing w:line="560" w:lineRule="exact"/>
              <w:jc w:val="center"/>
              <w:rPr>
                <w:rFonts w:hAnsi="宋体" w:cs="宋体"/>
                <w:kern w:val="2"/>
                <w:sz w:val="24"/>
                <w:szCs w:val="24"/>
              </w:rPr>
            </w:pPr>
          </w:p>
        </w:tc>
        <w:tc>
          <w:tcPr>
            <w:tcW w:w="827" w:type="dxa"/>
            <w:vAlign w:val="center"/>
          </w:tcPr>
          <w:p>
            <w:pPr>
              <w:pStyle w:val="29"/>
              <w:adjustRightInd w:val="0"/>
              <w:snapToGrid w:val="0"/>
              <w:spacing w:line="560" w:lineRule="exact"/>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spacing w:line="560" w:lineRule="exact"/>
              <w:jc w:val="center"/>
              <w:rPr>
                <w:rFonts w:hAnsi="宋体" w:cs="宋体"/>
                <w:kern w:val="2"/>
                <w:sz w:val="24"/>
                <w:szCs w:val="24"/>
              </w:rPr>
            </w:pPr>
          </w:p>
        </w:tc>
        <w:tc>
          <w:tcPr>
            <w:tcW w:w="900" w:type="dxa"/>
            <w:vAlign w:val="center"/>
          </w:tcPr>
          <w:p>
            <w:pPr>
              <w:pStyle w:val="29"/>
              <w:adjustRightInd w:val="0"/>
              <w:snapToGrid w:val="0"/>
              <w:spacing w:line="560" w:lineRule="exact"/>
              <w:jc w:val="center"/>
              <w:rPr>
                <w:rFonts w:hAnsi="宋体" w:cs="宋体"/>
                <w:kern w:val="2"/>
                <w:sz w:val="24"/>
                <w:szCs w:val="24"/>
              </w:rPr>
            </w:pPr>
          </w:p>
        </w:tc>
        <w:tc>
          <w:tcPr>
            <w:tcW w:w="3510" w:type="dxa"/>
            <w:vAlign w:val="center"/>
          </w:tcPr>
          <w:p>
            <w:pPr>
              <w:pStyle w:val="29"/>
              <w:adjustRightInd w:val="0"/>
              <w:snapToGrid w:val="0"/>
              <w:spacing w:line="560" w:lineRule="exact"/>
              <w:jc w:val="center"/>
              <w:rPr>
                <w:rFonts w:hAnsi="宋体" w:cs="宋体"/>
                <w:kern w:val="2"/>
                <w:sz w:val="24"/>
                <w:szCs w:val="24"/>
              </w:rPr>
            </w:pPr>
          </w:p>
        </w:tc>
        <w:tc>
          <w:tcPr>
            <w:tcW w:w="3510" w:type="dxa"/>
            <w:vAlign w:val="center"/>
          </w:tcPr>
          <w:p>
            <w:pPr>
              <w:pStyle w:val="29"/>
              <w:adjustRightInd w:val="0"/>
              <w:snapToGrid w:val="0"/>
              <w:spacing w:line="560" w:lineRule="exact"/>
              <w:jc w:val="center"/>
              <w:rPr>
                <w:rFonts w:hAnsi="宋体" w:cs="宋体"/>
                <w:kern w:val="2"/>
                <w:sz w:val="24"/>
                <w:szCs w:val="24"/>
              </w:rPr>
            </w:pPr>
          </w:p>
        </w:tc>
        <w:tc>
          <w:tcPr>
            <w:tcW w:w="827" w:type="dxa"/>
            <w:vAlign w:val="center"/>
          </w:tcPr>
          <w:p>
            <w:pPr>
              <w:pStyle w:val="29"/>
              <w:adjustRightInd w:val="0"/>
              <w:snapToGrid w:val="0"/>
              <w:spacing w:line="560" w:lineRule="exact"/>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spacing w:line="560" w:lineRule="exact"/>
              <w:jc w:val="center"/>
              <w:rPr>
                <w:rFonts w:hAnsi="宋体" w:cs="宋体"/>
                <w:kern w:val="2"/>
                <w:sz w:val="24"/>
                <w:szCs w:val="24"/>
              </w:rPr>
            </w:pPr>
          </w:p>
        </w:tc>
        <w:tc>
          <w:tcPr>
            <w:tcW w:w="900" w:type="dxa"/>
            <w:vAlign w:val="center"/>
          </w:tcPr>
          <w:p>
            <w:pPr>
              <w:pStyle w:val="29"/>
              <w:adjustRightInd w:val="0"/>
              <w:snapToGrid w:val="0"/>
              <w:spacing w:line="560" w:lineRule="exact"/>
              <w:jc w:val="center"/>
              <w:rPr>
                <w:rFonts w:hAnsi="宋体" w:cs="宋体"/>
                <w:kern w:val="2"/>
                <w:sz w:val="24"/>
                <w:szCs w:val="24"/>
              </w:rPr>
            </w:pPr>
          </w:p>
        </w:tc>
        <w:tc>
          <w:tcPr>
            <w:tcW w:w="3510" w:type="dxa"/>
            <w:vAlign w:val="center"/>
          </w:tcPr>
          <w:p>
            <w:pPr>
              <w:pStyle w:val="29"/>
              <w:adjustRightInd w:val="0"/>
              <w:snapToGrid w:val="0"/>
              <w:spacing w:line="560" w:lineRule="exact"/>
              <w:jc w:val="center"/>
              <w:rPr>
                <w:rFonts w:hAnsi="宋体" w:cs="宋体"/>
                <w:kern w:val="2"/>
                <w:sz w:val="24"/>
                <w:szCs w:val="24"/>
              </w:rPr>
            </w:pPr>
          </w:p>
        </w:tc>
        <w:tc>
          <w:tcPr>
            <w:tcW w:w="3510" w:type="dxa"/>
            <w:vAlign w:val="center"/>
          </w:tcPr>
          <w:p>
            <w:pPr>
              <w:pStyle w:val="29"/>
              <w:adjustRightInd w:val="0"/>
              <w:snapToGrid w:val="0"/>
              <w:spacing w:line="560" w:lineRule="exact"/>
              <w:jc w:val="center"/>
              <w:rPr>
                <w:rFonts w:hAnsi="宋体" w:cs="宋体"/>
                <w:kern w:val="2"/>
                <w:sz w:val="24"/>
                <w:szCs w:val="24"/>
              </w:rPr>
            </w:pPr>
          </w:p>
        </w:tc>
        <w:tc>
          <w:tcPr>
            <w:tcW w:w="827" w:type="dxa"/>
            <w:vAlign w:val="center"/>
          </w:tcPr>
          <w:p>
            <w:pPr>
              <w:pStyle w:val="29"/>
              <w:adjustRightInd w:val="0"/>
              <w:snapToGrid w:val="0"/>
              <w:spacing w:line="560" w:lineRule="exact"/>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spacing w:line="560" w:lineRule="exact"/>
              <w:jc w:val="center"/>
              <w:rPr>
                <w:rFonts w:hAnsi="宋体" w:cs="宋体"/>
                <w:kern w:val="2"/>
                <w:sz w:val="24"/>
                <w:szCs w:val="24"/>
              </w:rPr>
            </w:pPr>
          </w:p>
        </w:tc>
        <w:tc>
          <w:tcPr>
            <w:tcW w:w="900" w:type="dxa"/>
            <w:vAlign w:val="center"/>
          </w:tcPr>
          <w:p>
            <w:pPr>
              <w:pStyle w:val="29"/>
              <w:adjustRightInd w:val="0"/>
              <w:snapToGrid w:val="0"/>
              <w:spacing w:line="560" w:lineRule="exact"/>
              <w:jc w:val="center"/>
              <w:rPr>
                <w:rFonts w:hAnsi="宋体" w:cs="宋体"/>
                <w:kern w:val="2"/>
                <w:sz w:val="24"/>
                <w:szCs w:val="24"/>
              </w:rPr>
            </w:pPr>
          </w:p>
        </w:tc>
        <w:tc>
          <w:tcPr>
            <w:tcW w:w="3510" w:type="dxa"/>
            <w:vAlign w:val="center"/>
          </w:tcPr>
          <w:p>
            <w:pPr>
              <w:pStyle w:val="29"/>
              <w:adjustRightInd w:val="0"/>
              <w:snapToGrid w:val="0"/>
              <w:spacing w:line="560" w:lineRule="exact"/>
              <w:jc w:val="center"/>
              <w:rPr>
                <w:rFonts w:hAnsi="宋体" w:cs="宋体"/>
                <w:kern w:val="2"/>
                <w:sz w:val="24"/>
                <w:szCs w:val="24"/>
              </w:rPr>
            </w:pPr>
          </w:p>
        </w:tc>
        <w:tc>
          <w:tcPr>
            <w:tcW w:w="3510" w:type="dxa"/>
            <w:vAlign w:val="center"/>
          </w:tcPr>
          <w:p>
            <w:pPr>
              <w:pStyle w:val="29"/>
              <w:adjustRightInd w:val="0"/>
              <w:snapToGrid w:val="0"/>
              <w:spacing w:line="560" w:lineRule="exact"/>
              <w:jc w:val="center"/>
              <w:rPr>
                <w:rFonts w:hAnsi="宋体" w:cs="宋体"/>
                <w:kern w:val="2"/>
                <w:sz w:val="24"/>
                <w:szCs w:val="24"/>
              </w:rPr>
            </w:pPr>
          </w:p>
        </w:tc>
        <w:tc>
          <w:tcPr>
            <w:tcW w:w="827" w:type="dxa"/>
            <w:vAlign w:val="center"/>
          </w:tcPr>
          <w:p>
            <w:pPr>
              <w:pStyle w:val="29"/>
              <w:adjustRightInd w:val="0"/>
              <w:snapToGrid w:val="0"/>
              <w:spacing w:line="560" w:lineRule="exact"/>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spacing w:line="560" w:lineRule="exact"/>
              <w:jc w:val="center"/>
              <w:rPr>
                <w:rFonts w:hAnsi="宋体" w:cs="宋体"/>
                <w:kern w:val="2"/>
                <w:sz w:val="24"/>
                <w:szCs w:val="24"/>
              </w:rPr>
            </w:pPr>
          </w:p>
        </w:tc>
        <w:tc>
          <w:tcPr>
            <w:tcW w:w="900" w:type="dxa"/>
            <w:vAlign w:val="center"/>
          </w:tcPr>
          <w:p>
            <w:pPr>
              <w:pStyle w:val="29"/>
              <w:adjustRightInd w:val="0"/>
              <w:snapToGrid w:val="0"/>
              <w:spacing w:line="560" w:lineRule="exact"/>
              <w:jc w:val="center"/>
              <w:rPr>
                <w:rFonts w:hAnsi="宋体" w:cs="宋体"/>
                <w:kern w:val="2"/>
                <w:sz w:val="24"/>
                <w:szCs w:val="24"/>
              </w:rPr>
            </w:pPr>
          </w:p>
        </w:tc>
        <w:tc>
          <w:tcPr>
            <w:tcW w:w="3510" w:type="dxa"/>
            <w:vAlign w:val="center"/>
          </w:tcPr>
          <w:p>
            <w:pPr>
              <w:pStyle w:val="29"/>
              <w:adjustRightInd w:val="0"/>
              <w:snapToGrid w:val="0"/>
              <w:spacing w:line="560" w:lineRule="exact"/>
              <w:jc w:val="center"/>
              <w:rPr>
                <w:rFonts w:hAnsi="宋体" w:cs="宋体"/>
                <w:kern w:val="2"/>
                <w:sz w:val="24"/>
                <w:szCs w:val="24"/>
              </w:rPr>
            </w:pPr>
          </w:p>
        </w:tc>
        <w:tc>
          <w:tcPr>
            <w:tcW w:w="3510" w:type="dxa"/>
            <w:vAlign w:val="center"/>
          </w:tcPr>
          <w:p>
            <w:pPr>
              <w:pStyle w:val="29"/>
              <w:adjustRightInd w:val="0"/>
              <w:snapToGrid w:val="0"/>
              <w:spacing w:line="560" w:lineRule="exact"/>
              <w:jc w:val="center"/>
              <w:rPr>
                <w:rFonts w:hAnsi="宋体" w:cs="宋体"/>
                <w:kern w:val="2"/>
                <w:sz w:val="24"/>
                <w:szCs w:val="24"/>
              </w:rPr>
            </w:pPr>
          </w:p>
        </w:tc>
        <w:tc>
          <w:tcPr>
            <w:tcW w:w="827" w:type="dxa"/>
            <w:vAlign w:val="center"/>
          </w:tcPr>
          <w:p>
            <w:pPr>
              <w:pStyle w:val="29"/>
              <w:adjustRightInd w:val="0"/>
              <w:snapToGrid w:val="0"/>
              <w:spacing w:line="560" w:lineRule="exact"/>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spacing w:line="560" w:lineRule="exact"/>
              <w:jc w:val="center"/>
              <w:rPr>
                <w:rFonts w:hAnsi="宋体" w:cs="宋体"/>
                <w:kern w:val="2"/>
                <w:sz w:val="24"/>
                <w:szCs w:val="24"/>
              </w:rPr>
            </w:pPr>
          </w:p>
        </w:tc>
        <w:tc>
          <w:tcPr>
            <w:tcW w:w="900" w:type="dxa"/>
            <w:vAlign w:val="center"/>
          </w:tcPr>
          <w:p>
            <w:pPr>
              <w:pStyle w:val="29"/>
              <w:adjustRightInd w:val="0"/>
              <w:snapToGrid w:val="0"/>
              <w:spacing w:line="560" w:lineRule="exact"/>
              <w:jc w:val="center"/>
              <w:rPr>
                <w:rFonts w:hAnsi="宋体" w:cs="宋体"/>
                <w:kern w:val="2"/>
                <w:sz w:val="24"/>
                <w:szCs w:val="24"/>
              </w:rPr>
            </w:pPr>
          </w:p>
        </w:tc>
        <w:tc>
          <w:tcPr>
            <w:tcW w:w="3510" w:type="dxa"/>
            <w:vAlign w:val="center"/>
          </w:tcPr>
          <w:p>
            <w:pPr>
              <w:pStyle w:val="29"/>
              <w:adjustRightInd w:val="0"/>
              <w:snapToGrid w:val="0"/>
              <w:spacing w:line="560" w:lineRule="exact"/>
              <w:jc w:val="center"/>
              <w:rPr>
                <w:rFonts w:hAnsi="宋体" w:cs="宋体"/>
                <w:kern w:val="2"/>
                <w:sz w:val="24"/>
                <w:szCs w:val="24"/>
              </w:rPr>
            </w:pPr>
          </w:p>
        </w:tc>
        <w:tc>
          <w:tcPr>
            <w:tcW w:w="3510" w:type="dxa"/>
            <w:vAlign w:val="center"/>
          </w:tcPr>
          <w:p>
            <w:pPr>
              <w:pStyle w:val="29"/>
              <w:adjustRightInd w:val="0"/>
              <w:snapToGrid w:val="0"/>
              <w:spacing w:line="560" w:lineRule="exact"/>
              <w:jc w:val="center"/>
              <w:rPr>
                <w:rFonts w:hAnsi="宋体" w:cs="宋体"/>
                <w:kern w:val="2"/>
                <w:sz w:val="24"/>
                <w:szCs w:val="24"/>
              </w:rPr>
            </w:pPr>
          </w:p>
        </w:tc>
        <w:tc>
          <w:tcPr>
            <w:tcW w:w="827" w:type="dxa"/>
            <w:vAlign w:val="center"/>
          </w:tcPr>
          <w:p>
            <w:pPr>
              <w:pStyle w:val="29"/>
              <w:adjustRightInd w:val="0"/>
              <w:snapToGrid w:val="0"/>
              <w:spacing w:line="560" w:lineRule="exact"/>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spacing w:line="560" w:lineRule="exact"/>
              <w:jc w:val="center"/>
              <w:rPr>
                <w:rFonts w:hAnsi="宋体" w:cs="宋体"/>
                <w:kern w:val="2"/>
                <w:sz w:val="24"/>
                <w:szCs w:val="24"/>
              </w:rPr>
            </w:pPr>
          </w:p>
        </w:tc>
        <w:tc>
          <w:tcPr>
            <w:tcW w:w="900" w:type="dxa"/>
            <w:vAlign w:val="center"/>
          </w:tcPr>
          <w:p>
            <w:pPr>
              <w:pStyle w:val="29"/>
              <w:adjustRightInd w:val="0"/>
              <w:snapToGrid w:val="0"/>
              <w:spacing w:line="560" w:lineRule="exact"/>
              <w:jc w:val="center"/>
              <w:rPr>
                <w:rFonts w:hAnsi="宋体" w:cs="宋体"/>
                <w:kern w:val="2"/>
                <w:sz w:val="24"/>
                <w:szCs w:val="24"/>
              </w:rPr>
            </w:pPr>
          </w:p>
        </w:tc>
        <w:tc>
          <w:tcPr>
            <w:tcW w:w="3510" w:type="dxa"/>
            <w:vAlign w:val="center"/>
          </w:tcPr>
          <w:p>
            <w:pPr>
              <w:pStyle w:val="29"/>
              <w:adjustRightInd w:val="0"/>
              <w:snapToGrid w:val="0"/>
              <w:spacing w:line="560" w:lineRule="exact"/>
              <w:jc w:val="center"/>
              <w:rPr>
                <w:rFonts w:hAnsi="宋体" w:cs="宋体"/>
                <w:kern w:val="2"/>
                <w:sz w:val="24"/>
                <w:szCs w:val="24"/>
              </w:rPr>
            </w:pPr>
          </w:p>
        </w:tc>
        <w:tc>
          <w:tcPr>
            <w:tcW w:w="3510" w:type="dxa"/>
            <w:vAlign w:val="center"/>
          </w:tcPr>
          <w:p>
            <w:pPr>
              <w:pStyle w:val="29"/>
              <w:adjustRightInd w:val="0"/>
              <w:snapToGrid w:val="0"/>
              <w:spacing w:line="560" w:lineRule="exact"/>
              <w:jc w:val="center"/>
              <w:rPr>
                <w:rFonts w:hAnsi="宋体" w:cs="宋体"/>
                <w:kern w:val="2"/>
                <w:sz w:val="24"/>
                <w:szCs w:val="24"/>
              </w:rPr>
            </w:pPr>
          </w:p>
        </w:tc>
        <w:tc>
          <w:tcPr>
            <w:tcW w:w="827" w:type="dxa"/>
            <w:vAlign w:val="center"/>
          </w:tcPr>
          <w:p>
            <w:pPr>
              <w:pStyle w:val="29"/>
              <w:adjustRightInd w:val="0"/>
              <w:snapToGrid w:val="0"/>
              <w:spacing w:line="560" w:lineRule="exact"/>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spacing w:line="560" w:lineRule="exact"/>
              <w:jc w:val="center"/>
              <w:rPr>
                <w:rFonts w:hAnsi="宋体" w:cs="宋体"/>
                <w:kern w:val="2"/>
                <w:sz w:val="24"/>
                <w:szCs w:val="24"/>
              </w:rPr>
            </w:pPr>
          </w:p>
        </w:tc>
        <w:tc>
          <w:tcPr>
            <w:tcW w:w="900" w:type="dxa"/>
            <w:vAlign w:val="center"/>
          </w:tcPr>
          <w:p>
            <w:pPr>
              <w:pStyle w:val="29"/>
              <w:adjustRightInd w:val="0"/>
              <w:snapToGrid w:val="0"/>
              <w:spacing w:line="560" w:lineRule="exact"/>
              <w:jc w:val="center"/>
              <w:rPr>
                <w:rFonts w:hAnsi="宋体" w:cs="宋体"/>
                <w:kern w:val="2"/>
                <w:sz w:val="24"/>
                <w:szCs w:val="24"/>
              </w:rPr>
            </w:pPr>
          </w:p>
        </w:tc>
        <w:tc>
          <w:tcPr>
            <w:tcW w:w="3510" w:type="dxa"/>
            <w:vAlign w:val="center"/>
          </w:tcPr>
          <w:p>
            <w:pPr>
              <w:pStyle w:val="29"/>
              <w:adjustRightInd w:val="0"/>
              <w:snapToGrid w:val="0"/>
              <w:spacing w:line="560" w:lineRule="exact"/>
              <w:jc w:val="center"/>
              <w:rPr>
                <w:rFonts w:hAnsi="宋体" w:cs="宋体"/>
                <w:kern w:val="2"/>
                <w:sz w:val="24"/>
                <w:szCs w:val="24"/>
              </w:rPr>
            </w:pPr>
          </w:p>
        </w:tc>
        <w:tc>
          <w:tcPr>
            <w:tcW w:w="3510" w:type="dxa"/>
            <w:vAlign w:val="center"/>
          </w:tcPr>
          <w:p>
            <w:pPr>
              <w:pStyle w:val="29"/>
              <w:adjustRightInd w:val="0"/>
              <w:snapToGrid w:val="0"/>
              <w:spacing w:line="560" w:lineRule="exact"/>
              <w:jc w:val="center"/>
              <w:rPr>
                <w:rFonts w:hAnsi="宋体" w:cs="宋体"/>
                <w:kern w:val="2"/>
                <w:sz w:val="24"/>
                <w:szCs w:val="24"/>
              </w:rPr>
            </w:pPr>
          </w:p>
        </w:tc>
        <w:tc>
          <w:tcPr>
            <w:tcW w:w="827" w:type="dxa"/>
            <w:vAlign w:val="center"/>
          </w:tcPr>
          <w:p>
            <w:pPr>
              <w:pStyle w:val="29"/>
              <w:adjustRightInd w:val="0"/>
              <w:snapToGrid w:val="0"/>
              <w:spacing w:line="560" w:lineRule="exact"/>
              <w:jc w:val="center"/>
              <w:rPr>
                <w:rFonts w:hAnsi="宋体" w:cs="宋体"/>
                <w:kern w:val="2"/>
                <w:sz w:val="24"/>
                <w:szCs w:val="24"/>
              </w:rPr>
            </w:pPr>
          </w:p>
        </w:tc>
      </w:tr>
    </w:tbl>
    <w:p>
      <w:pPr>
        <w:pStyle w:val="29"/>
        <w:adjustRightInd w:val="0"/>
        <w:snapToGrid w:val="0"/>
        <w:spacing w:line="560" w:lineRule="exact"/>
        <w:rPr>
          <w:rFonts w:hAnsi="宋体" w:cs="宋体"/>
          <w:bCs/>
          <w:sz w:val="24"/>
          <w:szCs w:val="24"/>
        </w:rPr>
      </w:pPr>
      <w:r>
        <w:rPr>
          <w:rFonts w:hint="eastAsia" w:hAnsi="宋体" w:cs="宋体"/>
          <w:bCs/>
          <w:sz w:val="24"/>
          <w:szCs w:val="24"/>
        </w:rPr>
        <w:t>注：如不填写，则视为完全响应招标文件的商务要求。</w:t>
      </w:r>
    </w:p>
    <w:p>
      <w:pPr>
        <w:spacing w:line="560" w:lineRule="exact"/>
        <w:rPr>
          <w:rFonts w:ascii="宋体" w:hAnsi="宋体" w:eastAsia="宋体" w:cs="宋体"/>
          <w:sz w:val="24"/>
          <w:szCs w:val="24"/>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4"/>
          <w:jc w:val="center"/>
        </w:pPr>
        <w:r>
          <w:fldChar w:fldCharType="begin"/>
        </w:r>
        <w:r>
          <w:instrText xml:space="preserve"> PAGE   \* MERGEFORMAT </w:instrText>
        </w:r>
        <w:r>
          <w:fldChar w:fldCharType="separate"/>
        </w:r>
        <w:r>
          <w:rPr>
            <w:lang w:val="zh-CN"/>
          </w:rPr>
          <w:t>-</w:t>
        </w:r>
        <w:r>
          <w:t xml:space="preserve"> 32 -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single" w:color="auto" w:sz="4" w:space="1"/>
      </w:pBdr>
      <w:rPr>
        <w:rFonts w:ascii="宋体" w:hAnsi="宋体"/>
      </w:rPr>
    </w:pPr>
    <w:r>
      <w:rPr>
        <w:rFonts w:hint="eastAsia" w:ascii="宋体" w:hAnsi="宋体"/>
        <w:color w:val="000000"/>
      </w:rPr>
      <w:t>杭州萧山国际机场飞行区</w:t>
    </w:r>
    <w:r>
      <w:rPr>
        <w:rFonts w:ascii="宋体" w:hAnsi="宋体"/>
        <w:color w:val="000000"/>
      </w:rPr>
      <w:t>中心轮胎</w:t>
    </w:r>
    <w:r>
      <w:rPr>
        <w:rFonts w:hint="eastAsia" w:ascii="宋体" w:hAnsi="宋体"/>
        <w:color w:val="000000"/>
      </w:rPr>
      <w:t>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AC3BB1"/>
    <w:multiLevelType w:val="singleLevel"/>
    <w:tmpl w:val="89AC3BB1"/>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1">
    <w:nsid w:val="FACC191A"/>
    <w:multiLevelType w:val="singleLevel"/>
    <w:tmpl w:val="FACC191A"/>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7">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8">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9">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0">
    <w:nsid w:val="5DAD6660"/>
    <w:multiLevelType w:val="singleLevel"/>
    <w:tmpl w:val="5DAD6660"/>
    <w:lvl w:ilvl="0" w:tentative="0">
      <w:start w:val="1"/>
      <w:numFmt w:val="chineseCounting"/>
      <w:suff w:val="nothing"/>
      <w:lvlText w:val="%1、"/>
      <w:lvlJc w:val="left"/>
    </w:lvl>
  </w:abstractNum>
  <w:abstractNum w:abstractNumId="11">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44"/>
      <w:lvlText w:val=""/>
      <w:lvlJc w:val="left"/>
      <w:pPr>
        <w:tabs>
          <w:tab w:val="left" w:pos="3780"/>
        </w:tabs>
        <w:ind w:left="3780" w:hanging="420"/>
      </w:pPr>
      <w:rPr>
        <w:rFonts w:hint="default" w:ascii="Wingdings" w:hAnsi="Wingdings"/>
      </w:rPr>
    </w:lvl>
  </w:abstractNum>
  <w:num w:numId="1">
    <w:abstractNumId w:val="7"/>
  </w:num>
  <w:num w:numId="2">
    <w:abstractNumId w:val="0"/>
  </w:num>
  <w:num w:numId="3">
    <w:abstractNumId w:val="1"/>
  </w:num>
  <w:num w:numId="4">
    <w:abstractNumId w:val="11"/>
  </w:num>
  <w:num w:numId="5">
    <w:abstractNumId w:val="10"/>
  </w:num>
  <w:num w:numId="6">
    <w:abstractNumId w:val="6"/>
    <w:lvlOverride w:ilvl="0">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0D79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2"/>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3"/>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4"/>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5"/>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6"/>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7"/>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8"/>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9"/>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70"/>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4">
    <w:name w:val="Default Paragraph Font"/>
    <w:unhideWhenUsed/>
    <w:qFormat/>
    <w:uiPriority w:val="1"/>
  </w:style>
  <w:style w:type="table" w:default="1" w:styleId="52">
    <w:name w:val="Normal Table"/>
    <w:unhideWhenUsed/>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qFormat/>
    <w:uiPriority w:val="0"/>
    <w:pPr>
      <w:ind w:left="420" w:leftChars="200"/>
    </w:pPr>
    <w:rPr>
      <w:rFonts w:ascii="Times New Roman" w:hAnsi="Times New Roman" w:eastAsia="宋体" w:cs="Times New Roman"/>
      <w:szCs w:val="24"/>
    </w:rPr>
  </w:style>
  <w:style w:type="paragraph" w:styleId="14">
    <w:name w:val="Normal Indent"/>
    <w:basedOn w:val="1"/>
    <w:qFormat/>
    <w:uiPriority w:val="0"/>
    <w:pPr>
      <w:ind w:firstLine="420"/>
    </w:pPr>
    <w:rPr>
      <w:rFonts w:ascii="Times New Roman" w:hAnsi="Times New Roman" w:eastAsia="宋体" w:cs="Times New Roman"/>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eastAsia="宋体" w:cs="Times New Roman"/>
      <w:szCs w:val="24"/>
    </w:rPr>
  </w:style>
  <w:style w:type="paragraph" w:styleId="17">
    <w:name w:val="List Bullet"/>
    <w:basedOn w:val="1"/>
    <w:qFormat/>
    <w:uiPriority w:val="0"/>
    <w:pPr>
      <w:numPr>
        <w:ilvl w:val="0"/>
        <w:numId w:val="2"/>
      </w:numPr>
    </w:pPr>
  </w:style>
  <w:style w:type="paragraph" w:styleId="18">
    <w:name w:val="Document Map"/>
    <w:basedOn w:val="1"/>
    <w:link w:val="75"/>
    <w:qFormat/>
    <w:uiPriority w:val="0"/>
    <w:pPr>
      <w:shd w:val="clear" w:color="auto" w:fill="000080"/>
    </w:pPr>
    <w:rPr>
      <w:rFonts w:ascii="Times New Roman" w:hAnsi="Times New Roman" w:eastAsia="宋体" w:cs="Times New Roman"/>
      <w:kern w:val="0"/>
      <w:sz w:val="20"/>
    </w:rPr>
  </w:style>
  <w:style w:type="paragraph" w:styleId="19">
    <w:name w:val="annotation text"/>
    <w:basedOn w:val="1"/>
    <w:link w:val="71"/>
    <w:unhideWhenUsed/>
    <w:qFormat/>
    <w:uiPriority w:val="0"/>
    <w:pPr>
      <w:jc w:val="left"/>
    </w:pPr>
  </w:style>
  <w:style w:type="paragraph" w:styleId="20">
    <w:name w:val="Body Text 3"/>
    <w:basedOn w:val="1"/>
    <w:link w:val="76"/>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73"/>
    <w:unhideWhenUsed/>
    <w:qFormat/>
    <w:uiPriority w:val="0"/>
    <w:pPr>
      <w:spacing w:after="120"/>
    </w:pPr>
  </w:style>
  <w:style w:type="paragraph" w:styleId="22">
    <w:name w:val="Body Text Indent"/>
    <w:basedOn w:val="1"/>
    <w:link w:val="77"/>
    <w:qFormat/>
    <w:uiPriority w:val="0"/>
    <w:pPr>
      <w:ind w:firstLine="560" w:firstLineChars="200"/>
    </w:pPr>
    <w:rPr>
      <w:rFonts w:ascii="宋体" w:hAnsi="宋体" w:eastAsia="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eastAsia="宋体" w:cs="Times New Roman"/>
      <w:szCs w:val="24"/>
    </w:rPr>
  </w:style>
  <w:style w:type="paragraph" w:styleId="24">
    <w:name w:val="List Continue"/>
    <w:basedOn w:val="1"/>
    <w:qFormat/>
    <w:uiPriority w:val="0"/>
    <w:pPr>
      <w:spacing w:after="120"/>
      <w:ind w:left="420" w:leftChars="200"/>
    </w:pPr>
    <w:rPr>
      <w:rFonts w:ascii="Times New Roman" w:hAnsi="Times New Roman" w:eastAsia="宋体" w:cs="Times New Roman"/>
      <w:szCs w:val="24"/>
    </w:rPr>
  </w:style>
  <w:style w:type="paragraph" w:styleId="25">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6">
    <w:name w:val="List Bullet 2"/>
    <w:basedOn w:val="1"/>
    <w:qFormat/>
    <w:uiPriority w:val="0"/>
    <w:pPr>
      <w:numPr>
        <w:ilvl w:val="0"/>
        <w:numId w:val="3"/>
      </w:numPr>
    </w:pPr>
  </w:style>
  <w:style w:type="paragraph" w:styleId="27">
    <w:name w:val="toc 5"/>
    <w:basedOn w:val="1"/>
    <w:next w:val="1"/>
    <w:qFormat/>
    <w:uiPriority w:val="0"/>
    <w:pPr>
      <w:ind w:left="840"/>
      <w:jc w:val="left"/>
    </w:pPr>
    <w:rPr>
      <w:rFonts w:ascii="Times New Roman" w:hAnsi="Times New Roman" w:eastAsia="宋体"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8"/>
    <w:qFormat/>
    <w:uiPriority w:val="0"/>
    <w:rPr>
      <w:rFonts w:ascii="宋体" w:hAnsi="Courier New" w:eastAsia="宋体" w:cs="Times New Roman"/>
      <w:kern w:val="0"/>
      <w:sz w:val="20"/>
      <w:szCs w:val="21"/>
    </w:rPr>
  </w:style>
  <w:style w:type="paragraph" w:styleId="30">
    <w:name w:val="toc 8"/>
    <w:basedOn w:val="1"/>
    <w:next w:val="1"/>
    <w:qFormat/>
    <w:uiPriority w:val="0"/>
    <w:pPr>
      <w:ind w:left="1470"/>
      <w:jc w:val="left"/>
    </w:pPr>
    <w:rPr>
      <w:rFonts w:ascii="Times New Roman" w:hAnsi="Times New Roman" w:eastAsia="宋体" w:cs="Times New Roman"/>
      <w:sz w:val="20"/>
      <w:szCs w:val="20"/>
    </w:rPr>
  </w:style>
  <w:style w:type="paragraph" w:styleId="31">
    <w:name w:val="Date"/>
    <w:basedOn w:val="1"/>
    <w:next w:val="1"/>
    <w:link w:val="79"/>
    <w:qFormat/>
    <w:uiPriority w:val="0"/>
    <w:pPr>
      <w:ind w:left="100" w:leftChars="2500"/>
    </w:pPr>
    <w:rPr>
      <w:rFonts w:ascii="Times New Roman" w:hAnsi="Times New Roman" w:eastAsia="宋体" w:cs="Times New Roman"/>
      <w:kern w:val="0"/>
      <w:sz w:val="20"/>
    </w:rPr>
  </w:style>
  <w:style w:type="paragraph" w:styleId="32">
    <w:name w:val="Body Text Indent 2"/>
    <w:basedOn w:val="1"/>
    <w:link w:val="80"/>
    <w:qFormat/>
    <w:uiPriority w:val="0"/>
    <w:pPr>
      <w:spacing w:after="120" w:line="480" w:lineRule="auto"/>
      <w:ind w:left="420" w:leftChars="200"/>
    </w:pPr>
    <w:rPr>
      <w:rFonts w:ascii="Times New Roman" w:hAnsi="Times New Roman" w:eastAsia="宋体" w:cs="Times New Roman"/>
      <w:kern w:val="0"/>
      <w:sz w:val="20"/>
    </w:rPr>
  </w:style>
  <w:style w:type="paragraph" w:styleId="33">
    <w:name w:val="Balloon Text"/>
    <w:basedOn w:val="1"/>
    <w:link w:val="81"/>
    <w:semiHidden/>
    <w:qFormat/>
    <w:uiPriority w:val="0"/>
    <w:rPr>
      <w:rFonts w:ascii="Times New Roman" w:hAnsi="Times New Roman" w:eastAsia="宋体" w:cs="Times New Roman"/>
      <w:kern w:val="0"/>
      <w:sz w:val="18"/>
      <w:szCs w:val="18"/>
    </w:rPr>
  </w:style>
  <w:style w:type="paragraph" w:styleId="34">
    <w:name w:val="footer"/>
    <w:basedOn w:val="1"/>
    <w:link w:val="61"/>
    <w:unhideWhenUsed/>
    <w:qFormat/>
    <w:uiPriority w:val="99"/>
    <w:pPr>
      <w:tabs>
        <w:tab w:val="center" w:pos="4153"/>
        <w:tab w:val="right" w:pos="8306"/>
      </w:tabs>
      <w:snapToGrid w:val="0"/>
      <w:jc w:val="left"/>
    </w:pPr>
    <w:rPr>
      <w:sz w:val="18"/>
      <w:szCs w:val="18"/>
    </w:rPr>
  </w:style>
  <w:style w:type="paragraph" w:styleId="35">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adjustRightInd w:val="0"/>
      <w:snapToGrid w:val="0"/>
    </w:pPr>
    <w:rPr>
      <w:rFonts w:ascii="Times New Roman" w:hAnsi="Times New Roman" w:eastAsia="仿宋" w:cs="Times New Roman"/>
      <w:szCs w:val="24"/>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eastAsia="宋体" w:cs="Times New Roman"/>
      <w:szCs w:val="24"/>
    </w:rPr>
  </w:style>
  <w:style w:type="paragraph" w:styleId="39">
    <w:name w:val="toc 6"/>
    <w:basedOn w:val="1"/>
    <w:next w:val="1"/>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2">
    <w:name w:val="toc 9"/>
    <w:basedOn w:val="1"/>
    <w:next w:val="1"/>
    <w:qFormat/>
    <w:uiPriority w:val="0"/>
    <w:pPr>
      <w:ind w:left="1680"/>
      <w:jc w:val="left"/>
    </w:pPr>
    <w:rPr>
      <w:rFonts w:ascii="Times New Roman" w:hAnsi="Times New Roman" w:eastAsia="宋体" w:cs="Times New Roman"/>
      <w:sz w:val="20"/>
      <w:szCs w:val="20"/>
    </w:rPr>
  </w:style>
  <w:style w:type="paragraph" w:styleId="43">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4">
    <w:name w:val="List 4"/>
    <w:basedOn w:val="1"/>
    <w:qFormat/>
    <w:uiPriority w:val="0"/>
    <w:pPr>
      <w:ind w:left="100" w:leftChars="600" w:hanging="200" w:hangingChars="200"/>
    </w:pPr>
    <w:rPr>
      <w:rFonts w:ascii="Times New Roman" w:hAnsi="Times New Roman" w:eastAsia="宋体" w:cs="Times New Roman"/>
      <w:szCs w:val="24"/>
    </w:rPr>
  </w:style>
  <w:style w:type="paragraph" w:styleId="45">
    <w:name w:val="List Continue 2"/>
    <w:basedOn w:val="1"/>
    <w:qFormat/>
    <w:uiPriority w:val="0"/>
    <w:pPr>
      <w:spacing w:after="120"/>
      <w:ind w:left="840" w:leftChars="400"/>
    </w:pPr>
    <w:rPr>
      <w:rFonts w:ascii="Times New Roman" w:hAnsi="Times New Roman" w:eastAsia="宋体" w:cs="Times New Roman"/>
      <w:szCs w:val="24"/>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8">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72"/>
    <w:semiHidden/>
    <w:qFormat/>
    <w:uiPriority w:val="0"/>
    <w:rPr>
      <w:rFonts w:ascii="Times New Roman" w:hAnsi="Times New Roman" w:eastAsia="宋体" w:cs="Times New Roman"/>
      <w:b/>
      <w:bCs/>
      <w:kern w:val="0"/>
      <w:sz w:val="20"/>
    </w:rPr>
  </w:style>
  <w:style w:type="paragraph" w:styleId="50">
    <w:name w:val="Body Text First Indent"/>
    <w:basedOn w:val="21"/>
    <w:link w:val="74"/>
    <w:qFormat/>
    <w:uiPriority w:val="0"/>
    <w:pPr>
      <w:ind w:firstLine="420" w:firstLineChars="100"/>
    </w:pPr>
    <w:rPr>
      <w:rFonts w:ascii="Times New Roman" w:hAnsi="Times New Roman" w:eastAsia="宋体" w:cs="Times New Roman"/>
      <w:kern w:val="0"/>
      <w:sz w:val="20"/>
      <w:szCs w:val="24"/>
    </w:rPr>
  </w:style>
  <w:style w:type="paragraph" w:styleId="51">
    <w:name w:val="Body Text First Indent 2"/>
    <w:basedOn w:val="22"/>
    <w:link w:val="82"/>
    <w:qFormat/>
    <w:uiPriority w:val="0"/>
    <w:pPr>
      <w:spacing w:after="120"/>
      <w:ind w:left="420" w:leftChars="200" w:firstLine="420"/>
    </w:pPr>
    <w:rPr>
      <w:szCs w:val="22"/>
    </w:rPr>
  </w:style>
  <w:style w:type="table" w:styleId="53">
    <w:name w:val="Table Grid"/>
    <w:basedOn w:val="52"/>
    <w:qFormat/>
    <w:uiPriority w:val="5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rFonts w:asciiTheme="minorHAnsi" w:hAnsiTheme="minorHAnsi" w:eastAsiaTheme="minorEastAsia" w:cstheme="minorBidi"/>
      <w:b/>
      <w:bCs/>
    </w:rPr>
  </w:style>
  <w:style w:type="character" w:styleId="56">
    <w:name w:val="page number"/>
    <w:basedOn w:val="54"/>
    <w:qFormat/>
    <w:uiPriority w:val="0"/>
    <w:rPr>
      <w:rFonts w:asciiTheme="minorHAnsi" w:hAnsiTheme="minorHAnsi" w:eastAsiaTheme="minorEastAsia" w:cstheme="minorBidi"/>
    </w:rPr>
  </w:style>
  <w:style w:type="character" w:styleId="57">
    <w:name w:val="FollowedHyperlink"/>
    <w:unhideWhenUsed/>
    <w:qFormat/>
    <w:uiPriority w:val="99"/>
    <w:rPr>
      <w:rFonts w:asciiTheme="minorHAnsi" w:hAnsiTheme="minorHAnsi" w:eastAsiaTheme="minorEastAsia" w:cstheme="minorBidi"/>
      <w:color w:val="800080"/>
      <w:u w:val="single"/>
    </w:rPr>
  </w:style>
  <w:style w:type="character" w:styleId="58">
    <w:name w:val="Hyperlink"/>
    <w:qFormat/>
    <w:uiPriority w:val="99"/>
    <w:rPr>
      <w:rFonts w:asciiTheme="minorHAnsi" w:hAnsiTheme="minorHAnsi" w:eastAsiaTheme="minorEastAsia" w:cstheme="minorBidi"/>
      <w:color w:val="0000FF"/>
      <w:u w:val="single"/>
    </w:rPr>
  </w:style>
  <w:style w:type="character" w:styleId="59">
    <w:name w:val="annotation reference"/>
    <w:semiHidden/>
    <w:qFormat/>
    <w:uiPriority w:val="0"/>
    <w:rPr>
      <w:rFonts w:asciiTheme="minorHAnsi" w:hAnsiTheme="minorHAnsi" w:eastAsiaTheme="minorEastAsia" w:cstheme="minorBidi"/>
      <w:sz w:val="21"/>
      <w:szCs w:val="21"/>
    </w:rPr>
  </w:style>
  <w:style w:type="character" w:customStyle="1" w:styleId="60">
    <w:name w:val="页眉 字符"/>
    <w:basedOn w:val="54"/>
    <w:link w:val="35"/>
    <w:qFormat/>
    <w:uiPriority w:val="0"/>
    <w:rPr>
      <w:rFonts w:asciiTheme="minorHAnsi" w:hAnsiTheme="minorHAnsi" w:eastAsiaTheme="minorEastAsia" w:cstheme="minorBidi"/>
      <w:sz w:val="18"/>
      <w:szCs w:val="18"/>
    </w:rPr>
  </w:style>
  <w:style w:type="character" w:customStyle="1" w:styleId="61">
    <w:name w:val="页脚 字符"/>
    <w:basedOn w:val="54"/>
    <w:link w:val="34"/>
    <w:qFormat/>
    <w:uiPriority w:val="99"/>
    <w:rPr>
      <w:rFonts w:asciiTheme="minorHAnsi" w:hAnsiTheme="minorHAnsi" w:eastAsiaTheme="minorEastAsia" w:cstheme="minorBidi"/>
      <w:sz w:val="18"/>
      <w:szCs w:val="18"/>
    </w:rPr>
  </w:style>
  <w:style w:type="character" w:customStyle="1" w:styleId="62">
    <w:name w:val="标题 1 字符"/>
    <w:basedOn w:val="54"/>
    <w:link w:val="2"/>
    <w:qFormat/>
    <w:uiPriority w:val="0"/>
    <w:rPr>
      <w:rFonts w:ascii="Times New Roman" w:hAnsi="Times New Roman" w:eastAsia="宋体" w:cs="Times New Roman"/>
      <w:b/>
      <w:bCs/>
      <w:kern w:val="44"/>
      <w:sz w:val="30"/>
      <w:szCs w:val="44"/>
    </w:rPr>
  </w:style>
  <w:style w:type="character" w:customStyle="1" w:styleId="63">
    <w:name w:val="标题 2 字符"/>
    <w:basedOn w:val="54"/>
    <w:link w:val="3"/>
    <w:qFormat/>
    <w:uiPriority w:val="0"/>
    <w:rPr>
      <w:rFonts w:ascii="Arial" w:hAnsi="Arial" w:eastAsia="宋体" w:cs="Times New Roman"/>
      <w:b/>
      <w:bCs/>
      <w:kern w:val="0"/>
      <w:sz w:val="28"/>
      <w:szCs w:val="32"/>
    </w:rPr>
  </w:style>
  <w:style w:type="character" w:customStyle="1" w:styleId="64">
    <w:name w:val="标题 3 字符"/>
    <w:basedOn w:val="54"/>
    <w:link w:val="4"/>
    <w:qFormat/>
    <w:uiPriority w:val="0"/>
    <w:rPr>
      <w:rFonts w:ascii="宋体" w:hAnsi="Times New Roman" w:eastAsia="宋体" w:cs="Times New Roman"/>
      <w:b/>
      <w:kern w:val="0"/>
      <w:sz w:val="28"/>
      <w:szCs w:val="20"/>
    </w:rPr>
  </w:style>
  <w:style w:type="character" w:customStyle="1" w:styleId="65">
    <w:name w:val="标题 4 字符"/>
    <w:basedOn w:val="54"/>
    <w:link w:val="5"/>
    <w:qFormat/>
    <w:uiPriority w:val="0"/>
    <w:rPr>
      <w:rFonts w:ascii="Arial" w:hAnsi="Arial" w:eastAsia="黑体" w:cs="Times New Roman"/>
      <w:b/>
      <w:bCs/>
      <w:kern w:val="0"/>
      <w:sz w:val="28"/>
      <w:szCs w:val="28"/>
    </w:rPr>
  </w:style>
  <w:style w:type="character" w:customStyle="1" w:styleId="66">
    <w:name w:val="标题 5 字符"/>
    <w:basedOn w:val="54"/>
    <w:link w:val="6"/>
    <w:qFormat/>
    <w:uiPriority w:val="0"/>
    <w:rPr>
      <w:rFonts w:ascii="Times New Roman" w:hAnsi="Times New Roman" w:eastAsia="宋体" w:cs="Times New Roman"/>
      <w:b/>
      <w:bCs/>
      <w:kern w:val="0"/>
      <w:sz w:val="28"/>
      <w:szCs w:val="28"/>
    </w:rPr>
  </w:style>
  <w:style w:type="character" w:customStyle="1" w:styleId="67">
    <w:name w:val="标题 6 字符"/>
    <w:basedOn w:val="54"/>
    <w:link w:val="7"/>
    <w:qFormat/>
    <w:uiPriority w:val="0"/>
    <w:rPr>
      <w:rFonts w:ascii="Arial" w:hAnsi="Arial" w:eastAsia="黑体" w:cs="Times New Roman"/>
      <w:b/>
      <w:bCs/>
      <w:kern w:val="0"/>
      <w:sz w:val="24"/>
      <w:szCs w:val="24"/>
    </w:rPr>
  </w:style>
  <w:style w:type="character" w:customStyle="1" w:styleId="68">
    <w:name w:val="标题 7 字符"/>
    <w:basedOn w:val="54"/>
    <w:link w:val="8"/>
    <w:qFormat/>
    <w:uiPriority w:val="0"/>
    <w:rPr>
      <w:rFonts w:ascii="Times New Roman" w:hAnsi="Times New Roman" w:eastAsia="宋体" w:cs="Times New Roman"/>
      <w:b/>
      <w:bCs/>
      <w:kern w:val="0"/>
      <w:sz w:val="24"/>
      <w:szCs w:val="24"/>
    </w:rPr>
  </w:style>
  <w:style w:type="character" w:customStyle="1" w:styleId="69">
    <w:name w:val="标题 8 字符"/>
    <w:basedOn w:val="54"/>
    <w:link w:val="9"/>
    <w:qFormat/>
    <w:uiPriority w:val="0"/>
    <w:rPr>
      <w:rFonts w:ascii="Arial" w:hAnsi="Arial" w:eastAsia="黑体" w:cs="Times New Roman"/>
      <w:kern w:val="0"/>
      <w:sz w:val="24"/>
      <w:szCs w:val="24"/>
    </w:rPr>
  </w:style>
  <w:style w:type="character" w:customStyle="1" w:styleId="70">
    <w:name w:val="标题 9 字符"/>
    <w:basedOn w:val="54"/>
    <w:link w:val="10"/>
    <w:qFormat/>
    <w:uiPriority w:val="0"/>
    <w:rPr>
      <w:rFonts w:ascii="Arial" w:hAnsi="Arial" w:eastAsia="黑体" w:cs="Times New Roman"/>
      <w:kern w:val="0"/>
      <w:sz w:val="20"/>
      <w:szCs w:val="21"/>
    </w:rPr>
  </w:style>
  <w:style w:type="character" w:customStyle="1" w:styleId="71">
    <w:name w:val="批注文字 字符"/>
    <w:basedOn w:val="54"/>
    <w:link w:val="19"/>
    <w:qFormat/>
    <w:uiPriority w:val="0"/>
    <w:rPr>
      <w:rFonts w:asciiTheme="minorHAnsi" w:hAnsiTheme="minorHAnsi" w:eastAsiaTheme="minorEastAsia" w:cstheme="minorBidi"/>
    </w:rPr>
  </w:style>
  <w:style w:type="character" w:customStyle="1" w:styleId="72">
    <w:name w:val="批注主题 字符"/>
    <w:basedOn w:val="71"/>
    <w:link w:val="49"/>
    <w:semiHidden/>
    <w:qFormat/>
    <w:uiPriority w:val="0"/>
    <w:rPr>
      <w:rFonts w:ascii="Times New Roman" w:hAnsi="Times New Roman" w:eastAsia="宋体" w:cs="Times New Roman"/>
      <w:b/>
      <w:bCs/>
      <w:kern w:val="0"/>
      <w:sz w:val="20"/>
    </w:rPr>
  </w:style>
  <w:style w:type="character" w:customStyle="1" w:styleId="73">
    <w:name w:val="正文文本 字符"/>
    <w:basedOn w:val="54"/>
    <w:link w:val="21"/>
    <w:qFormat/>
    <w:uiPriority w:val="0"/>
    <w:rPr>
      <w:rFonts w:asciiTheme="minorHAnsi" w:hAnsiTheme="minorHAnsi" w:eastAsiaTheme="minorEastAsia" w:cstheme="minorBidi"/>
    </w:rPr>
  </w:style>
  <w:style w:type="character" w:customStyle="1" w:styleId="74">
    <w:name w:val="正文首行缩进 字符"/>
    <w:basedOn w:val="73"/>
    <w:link w:val="50"/>
    <w:qFormat/>
    <w:uiPriority w:val="0"/>
    <w:rPr>
      <w:rFonts w:ascii="Times New Roman" w:hAnsi="Times New Roman" w:eastAsia="宋体" w:cs="Times New Roman"/>
      <w:kern w:val="0"/>
      <w:sz w:val="20"/>
      <w:szCs w:val="24"/>
    </w:rPr>
  </w:style>
  <w:style w:type="character" w:customStyle="1" w:styleId="75">
    <w:name w:val="文档结构图 字符"/>
    <w:basedOn w:val="54"/>
    <w:link w:val="18"/>
    <w:qFormat/>
    <w:uiPriority w:val="0"/>
    <w:rPr>
      <w:rFonts w:ascii="Times New Roman" w:hAnsi="Times New Roman" w:eastAsia="宋体" w:cs="Times New Roman"/>
      <w:kern w:val="0"/>
      <w:sz w:val="20"/>
    </w:rPr>
  </w:style>
  <w:style w:type="character" w:customStyle="1" w:styleId="76">
    <w:name w:val="正文文本 3 字符"/>
    <w:basedOn w:val="54"/>
    <w:link w:val="20"/>
    <w:qFormat/>
    <w:uiPriority w:val="0"/>
    <w:rPr>
      <w:rFonts w:ascii="Times New Roman" w:hAnsi="Times New Roman" w:eastAsia="宋体" w:cs="Times New Roman"/>
      <w:kern w:val="0"/>
      <w:sz w:val="16"/>
      <w:szCs w:val="16"/>
    </w:rPr>
  </w:style>
  <w:style w:type="character" w:customStyle="1" w:styleId="77">
    <w:name w:val="正文文本缩进 字符"/>
    <w:basedOn w:val="54"/>
    <w:link w:val="22"/>
    <w:qFormat/>
    <w:uiPriority w:val="0"/>
    <w:rPr>
      <w:rFonts w:ascii="宋体" w:hAnsi="宋体" w:eastAsia="宋体" w:cs="Times New Roman"/>
      <w:kern w:val="0"/>
      <w:sz w:val="28"/>
      <w:szCs w:val="28"/>
    </w:rPr>
  </w:style>
  <w:style w:type="character" w:customStyle="1" w:styleId="78">
    <w:name w:val="纯文本 字符"/>
    <w:basedOn w:val="54"/>
    <w:link w:val="29"/>
    <w:qFormat/>
    <w:uiPriority w:val="0"/>
    <w:rPr>
      <w:rFonts w:ascii="宋体" w:hAnsi="Courier New" w:eastAsia="宋体" w:cs="Times New Roman"/>
      <w:kern w:val="0"/>
      <w:sz w:val="20"/>
      <w:szCs w:val="21"/>
    </w:rPr>
  </w:style>
  <w:style w:type="character" w:customStyle="1" w:styleId="79">
    <w:name w:val="日期 字符"/>
    <w:basedOn w:val="54"/>
    <w:link w:val="31"/>
    <w:qFormat/>
    <w:uiPriority w:val="0"/>
    <w:rPr>
      <w:rFonts w:ascii="Times New Roman" w:hAnsi="Times New Roman" w:eastAsia="宋体" w:cs="Times New Roman"/>
      <w:kern w:val="0"/>
      <w:sz w:val="20"/>
    </w:rPr>
  </w:style>
  <w:style w:type="character" w:customStyle="1" w:styleId="80">
    <w:name w:val="正文文本缩进 2 字符"/>
    <w:basedOn w:val="54"/>
    <w:link w:val="32"/>
    <w:qFormat/>
    <w:uiPriority w:val="0"/>
    <w:rPr>
      <w:rFonts w:ascii="Times New Roman" w:hAnsi="Times New Roman" w:eastAsia="宋体" w:cs="Times New Roman"/>
      <w:kern w:val="0"/>
      <w:sz w:val="20"/>
    </w:rPr>
  </w:style>
  <w:style w:type="character" w:customStyle="1" w:styleId="81">
    <w:name w:val="批注框文本 字符"/>
    <w:basedOn w:val="54"/>
    <w:link w:val="33"/>
    <w:semiHidden/>
    <w:qFormat/>
    <w:uiPriority w:val="0"/>
    <w:rPr>
      <w:rFonts w:ascii="Times New Roman" w:hAnsi="Times New Roman" w:eastAsia="宋体" w:cs="Times New Roman"/>
      <w:kern w:val="0"/>
      <w:sz w:val="18"/>
      <w:szCs w:val="18"/>
    </w:rPr>
  </w:style>
  <w:style w:type="character" w:customStyle="1" w:styleId="82">
    <w:name w:val="正文首行缩进 2 字符"/>
    <w:basedOn w:val="77"/>
    <w:link w:val="51"/>
    <w:qFormat/>
    <w:uiPriority w:val="0"/>
    <w:rPr>
      <w:szCs w:val="22"/>
    </w:rPr>
  </w:style>
  <w:style w:type="character" w:customStyle="1" w:styleId="83">
    <w:name w:val="正文文本缩进 3 字符"/>
    <w:basedOn w:val="54"/>
    <w:link w:val="40"/>
    <w:qFormat/>
    <w:uiPriority w:val="0"/>
    <w:rPr>
      <w:rFonts w:ascii="Times New Roman" w:hAnsi="Times New Roman" w:eastAsia="宋体" w:cs="Times New Roman"/>
      <w:kern w:val="0"/>
      <w:sz w:val="16"/>
      <w:szCs w:val="16"/>
    </w:rPr>
  </w:style>
  <w:style w:type="character" w:customStyle="1" w:styleId="84">
    <w:name w:val="正文文本 2 字符"/>
    <w:basedOn w:val="54"/>
    <w:link w:val="43"/>
    <w:qFormat/>
    <w:uiPriority w:val="0"/>
    <w:rPr>
      <w:rFonts w:ascii="Times New Roman" w:hAnsi="Times New Roman" w:eastAsia="宋体" w:cs="Times New Roman"/>
      <w:kern w:val="0"/>
      <w:sz w:val="20"/>
    </w:rPr>
  </w:style>
  <w:style w:type="character" w:customStyle="1" w:styleId="85">
    <w:name w:val="标题 字符"/>
    <w:basedOn w:val="54"/>
    <w:link w:val="48"/>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eastAsiaTheme="minorEastAsia"/>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注释文本字符"/>
    <w:semiHidden/>
    <w:qFormat/>
    <w:uiPriority w:val="0"/>
    <w:rPr>
      <w:rFonts w:ascii="Times New Roman" w:hAnsi="Times New Roman" w:eastAsia="宋体" w:cs="Times New Roman"/>
      <w:kern w:val="0"/>
      <w:sz w:val="20"/>
      <w:szCs w:val="24"/>
    </w:rPr>
  </w:style>
  <w:style w:type="character" w:customStyle="1" w:styleId="89">
    <w:name w:val="Char Char3"/>
    <w:qFormat/>
    <w:uiPriority w:val="0"/>
    <w:rPr>
      <w:rFonts w:eastAsia="宋体" w:asciiTheme="minorHAnsi" w:hAnsiTheme="minorHAnsi" w:cstheme="minorBidi"/>
      <w:kern w:val="2"/>
      <w:sz w:val="18"/>
      <w:szCs w:val="18"/>
      <w:lang w:val="en-US" w:eastAsia="zh-CN" w:bidi="ar-SA"/>
    </w:rPr>
  </w:style>
  <w:style w:type="character" w:customStyle="1" w:styleId="90">
    <w:name w:val="font61"/>
    <w:qFormat/>
    <w:uiPriority w:val="0"/>
    <w:rPr>
      <w:rFonts w:hint="default" w:ascii="Times New Roman" w:hAnsi="Times New Roman" w:cs="Times New Roman" w:eastAsiaTheme="minorEastAsia"/>
      <w:color w:val="000000"/>
      <w:sz w:val="24"/>
      <w:szCs w:val="24"/>
      <w:u w:val="none"/>
    </w:rPr>
  </w:style>
  <w:style w:type="character" w:customStyle="1" w:styleId="91">
    <w:name w:val="font21"/>
    <w:qFormat/>
    <w:uiPriority w:val="0"/>
    <w:rPr>
      <w:rFonts w:hint="default" w:ascii="Times New Roman" w:hAnsi="Times New Roman" w:cs="Times New Roman" w:eastAsiaTheme="minorEastAsia"/>
      <w:color w:val="000000"/>
      <w:sz w:val="24"/>
      <w:szCs w:val="24"/>
      <w:u w:val="none"/>
      <w:vertAlign w:val="superscript"/>
    </w:rPr>
  </w:style>
  <w:style w:type="character" w:customStyle="1" w:styleId="92">
    <w:name w:val="font71"/>
    <w:qFormat/>
    <w:uiPriority w:val="0"/>
    <w:rPr>
      <w:rFonts w:hint="eastAsia" w:ascii="宋体" w:hAnsi="宋体" w:eastAsia="宋体" w:cs="宋体"/>
      <w:color w:val="000000"/>
      <w:sz w:val="24"/>
      <w:szCs w:val="24"/>
      <w:u w:val="none"/>
    </w:rPr>
  </w:style>
  <w:style w:type="character" w:customStyle="1" w:styleId="93">
    <w:name w:val="zbggmain style9"/>
    <w:basedOn w:val="54"/>
    <w:qFormat/>
    <w:uiPriority w:val="0"/>
    <w:rPr>
      <w:rFonts w:asciiTheme="minorHAnsi" w:hAnsiTheme="minorHAnsi" w:eastAsiaTheme="minorEastAsia" w:cstheme="minorBidi"/>
    </w:rPr>
  </w:style>
  <w:style w:type="character" w:customStyle="1" w:styleId="94">
    <w:name w:val="px1233"/>
    <w:basedOn w:val="54"/>
    <w:qFormat/>
    <w:uiPriority w:val="0"/>
    <w:rPr>
      <w:rFonts w:asciiTheme="minorHAnsi" w:hAnsiTheme="minorHAnsi" w:eastAsiaTheme="minorEastAsia" w:cstheme="minorBidi"/>
    </w:rPr>
  </w:style>
  <w:style w:type="character" w:customStyle="1" w:styleId="95">
    <w:name w:val="font11"/>
    <w:qFormat/>
    <w:uiPriority w:val="0"/>
    <w:rPr>
      <w:rFonts w:hint="default" w:ascii="Times New Roman" w:hAnsi="Times New Roman" w:cs="Times New Roman" w:eastAsiaTheme="minorEastAsia"/>
      <w:color w:val="000000"/>
      <w:sz w:val="21"/>
      <w:szCs w:val="21"/>
      <w:u w:val="none"/>
    </w:rPr>
  </w:style>
  <w:style w:type="character" w:customStyle="1" w:styleId="96">
    <w:name w:val="font41"/>
    <w:qFormat/>
    <w:uiPriority w:val="0"/>
    <w:rPr>
      <w:rFonts w:hint="eastAsia" w:ascii="宋体" w:hAnsi="宋体" w:eastAsia="宋体" w:cs="宋体"/>
      <w:b/>
      <w:color w:val="000000"/>
      <w:sz w:val="24"/>
      <w:szCs w:val="24"/>
      <w:u w:val="none"/>
    </w:rPr>
  </w:style>
  <w:style w:type="character" w:customStyle="1" w:styleId="97">
    <w:name w:val="正文文本字符"/>
    <w:qFormat/>
    <w:uiPriority w:val="0"/>
    <w:rPr>
      <w:rFonts w:ascii="Times New Roman" w:hAnsi="Times New Roman" w:eastAsia="宋体" w:cs="Times New Roman"/>
      <w:kern w:val="0"/>
      <w:sz w:val="20"/>
      <w:szCs w:val="24"/>
    </w:rPr>
  </w:style>
  <w:style w:type="character" w:customStyle="1" w:styleId="98">
    <w:name w:val="Char Char2"/>
    <w:qFormat/>
    <w:uiPriority w:val="0"/>
    <w:rPr>
      <w:rFonts w:eastAsia="宋体" w:asciiTheme="minorHAnsi" w:hAnsiTheme="minorHAnsi" w:cstheme="minorBidi"/>
      <w:kern w:val="2"/>
      <w:sz w:val="18"/>
      <w:szCs w:val="18"/>
      <w:lang w:val="en-US" w:eastAsia="zh-CN" w:bidi="ar-SA"/>
    </w:rPr>
  </w:style>
  <w:style w:type="character" w:customStyle="1" w:styleId="99">
    <w:name w:val="font01"/>
    <w:qFormat/>
    <w:uiPriority w:val="0"/>
    <w:rPr>
      <w:rFonts w:hint="eastAsia" w:ascii="宋体" w:hAnsi="宋体" w:eastAsia="宋体" w:cs="宋体"/>
      <w:color w:val="000000"/>
      <w:sz w:val="21"/>
      <w:szCs w:val="21"/>
      <w:u w:val="none"/>
    </w:rPr>
  </w:style>
  <w:style w:type="paragraph" w:customStyle="1" w:styleId="100">
    <w:name w:val="样式1"/>
    <w:basedOn w:val="5"/>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character" w:customStyle="1" w:styleId="103">
    <w:name w:val="批注框文本 Char1"/>
    <w:basedOn w:val="54"/>
    <w:semiHidden/>
    <w:qFormat/>
    <w:uiPriority w:val="99"/>
    <w:rPr>
      <w:rFonts w:asciiTheme="minorHAnsi" w:hAnsiTheme="minorHAnsi" w:eastAsiaTheme="minorEastAsia" w:cstheme="minorBidi"/>
      <w:sz w:val="18"/>
      <w:szCs w:val="18"/>
    </w:rPr>
  </w:style>
  <w:style w:type="character" w:customStyle="1" w:styleId="104">
    <w:name w:val="批注框文本字符1"/>
    <w:basedOn w:val="54"/>
    <w:semiHidden/>
    <w:qFormat/>
    <w:uiPriority w:val="99"/>
    <w:rPr>
      <w:rFonts w:ascii="Heiti SC Light" w:eastAsia="Heiti SC Light" w:hAnsiTheme="minorHAnsi" w:cstheme="minorBidi"/>
      <w:sz w:val="18"/>
      <w:szCs w:val="18"/>
    </w:rPr>
  </w:style>
  <w:style w:type="character" w:customStyle="1" w:styleId="105">
    <w:name w:val="日期 Char1"/>
    <w:basedOn w:val="54"/>
    <w:semiHidden/>
    <w:qFormat/>
    <w:uiPriority w:val="99"/>
    <w:rPr>
      <w:rFonts w:asciiTheme="minorHAnsi" w:hAnsiTheme="minorHAnsi" w:eastAsiaTheme="minorEastAsia" w:cstheme="minorBidi"/>
      <w:sz w:val="24"/>
      <w:szCs w:val="24"/>
    </w:rPr>
  </w:style>
  <w:style w:type="character" w:customStyle="1" w:styleId="106">
    <w:name w:val="日期字符1"/>
    <w:basedOn w:val="54"/>
    <w:semiHidden/>
    <w:qFormat/>
    <w:uiPriority w:val="99"/>
    <w:rPr>
      <w:rFonts w:asciiTheme="minorHAnsi" w:hAnsiTheme="minorHAnsi" w:eastAsiaTheme="minorEastAsia" w:cstheme="minorBidi"/>
    </w:rPr>
  </w:style>
  <w:style w:type="character" w:customStyle="1" w:styleId="107">
    <w:name w:val="纯文本 Char1"/>
    <w:basedOn w:val="54"/>
    <w:semiHidden/>
    <w:qFormat/>
    <w:uiPriority w:val="99"/>
    <w:rPr>
      <w:rFonts w:ascii="宋体" w:hAnsi="Courier New" w:eastAsia="宋体" w:cs="Courier New"/>
      <w:szCs w:val="21"/>
    </w:rPr>
  </w:style>
  <w:style w:type="character" w:customStyle="1" w:styleId="108">
    <w:name w:val="纯文本字符1"/>
    <w:basedOn w:val="54"/>
    <w:semiHidden/>
    <w:qFormat/>
    <w:uiPriority w:val="99"/>
    <w:rPr>
      <w:rFonts w:ascii="宋体" w:hAnsi="Courier" w:eastAsia="宋体" w:cstheme="minorBidi"/>
    </w:rPr>
  </w:style>
  <w:style w:type="character" w:customStyle="1" w:styleId="109">
    <w:name w:val="批注主题 Char1"/>
    <w:basedOn w:val="71"/>
    <w:semiHidden/>
    <w:qFormat/>
    <w:uiPriority w:val="99"/>
    <w:rPr>
      <w:b/>
      <w:bCs/>
      <w:sz w:val="24"/>
      <w:szCs w:val="24"/>
    </w:rPr>
  </w:style>
  <w:style w:type="character" w:customStyle="1" w:styleId="110">
    <w:name w:val="批注主题字符1"/>
    <w:basedOn w:val="71"/>
    <w:semiHidden/>
    <w:qFormat/>
    <w:uiPriority w:val="99"/>
    <w:rPr>
      <w:b/>
      <w:bCs/>
      <w:sz w:val="24"/>
      <w:szCs w:val="24"/>
    </w:rPr>
  </w:style>
  <w:style w:type="paragraph" w:customStyle="1" w:styleId="111">
    <w:name w:val="Char Char Char Char"/>
    <w:basedOn w:val="1"/>
    <w:qFormat/>
    <w:uiPriority w:val="0"/>
    <w:rPr>
      <w:rFonts w:ascii="Times New Roman" w:hAnsi="Times New Roman" w:eastAsia="宋体" w:cs="Times New Roman"/>
      <w:szCs w:val="24"/>
    </w:rPr>
  </w:style>
  <w:style w:type="character" w:customStyle="1" w:styleId="112">
    <w:name w:val="正文首行缩进 Char1"/>
    <w:basedOn w:val="73"/>
    <w:semiHidden/>
    <w:qFormat/>
    <w:uiPriority w:val="99"/>
    <w:rPr>
      <w:sz w:val="24"/>
      <w:szCs w:val="24"/>
    </w:rPr>
  </w:style>
  <w:style w:type="character" w:customStyle="1" w:styleId="113">
    <w:name w:val="正文首行缩进字符1"/>
    <w:basedOn w:val="73"/>
    <w:semiHidden/>
    <w:qFormat/>
    <w:uiPriority w:val="99"/>
    <w:rPr>
      <w:sz w:val="24"/>
      <w:szCs w:val="24"/>
    </w:rPr>
  </w:style>
  <w:style w:type="character" w:customStyle="1" w:styleId="114">
    <w:name w:val="正文文本缩进 3 Char1"/>
    <w:basedOn w:val="54"/>
    <w:semiHidden/>
    <w:qFormat/>
    <w:uiPriority w:val="99"/>
    <w:rPr>
      <w:rFonts w:asciiTheme="minorHAnsi" w:hAnsiTheme="minorHAnsi" w:eastAsiaTheme="minorEastAsia" w:cstheme="minorBidi"/>
      <w:sz w:val="16"/>
      <w:szCs w:val="16"/>
    </w:rPr>
  </w:style>
  <w:style w:type="character" w:customStyle="1" w:styleId="115">
    <w:name w:val="正文文本缩进 3字符1"/>
    <w:basedOn w:val="54"/>
    <w:semiHidden/>
    <w:qFormat/>
    <w:uiPriority w:val="99"/>
    <w:rPr>
      <w:rFonts w:asciiTheme="minorHAnsi" w:hAnsiTheme="minorHAnsi" w:eastAsiaTheme="minorEastAsia" w:cstheme="minorBidi"/>
      <w:sz w:val="16"/>
      <w:szCs w:val="16"/>
    </w:rPr>
  </w:style>
  <w:style w:type="paragraph" w:customStyle="1" w:styleId="116">
    <w:name w:val="p0"/>
    <w:basedOn w:val="1"/>
    <w:qFormat/>
    <w:uiPriority w:val="0"/>
    <w:pPr>
      <w:widowControl/>
    </w:pPr>
    <w:rPr>
      <w:rFonts w:ascii="Times New Roman" w:hAnsi="Times New Roman" w:eastAsia="宋体" w:cs="Times New Roman"/>
      <w:kern w:val="0"/>
      <w:szCs w:val="21"/>
    </w:rPr>
  </w:style>
  <w:style w:type="character" w:customStyle="1" w:styleId="117">
    <w:name w:val="文档结构图 Char1"/>
    <w:basedOn w:val="54"/>
    <w:semiHidden/>
    <w:qFormat/>
    <w:uiPriority w:val="99"/>
    <w:rPr>
      <w:rFonts w:ascii="宋体" w:eastAsia="宋体" w:hAnsiTheme="minorHAnsi" w:cstheme="minorBidi"/>
      <w:sz w:val="18"/>
      <w:szCs w:val="18"/>
    </w:rPr>
  </w:style>
  <w:style w:type="character" w:customStyle="1" w:styleId="118">
    <w:name w:val="文档结构图 字符1"/>
    <w:basedOn w:val="54"/>
    <w:semiHidden/>
    <w:qFormat/>
    <w:uiPriority w:val="99"/>
    <w:rPr>
      <w:rFonts w:ascii="Heiti SC Light" w:eastAsia="Heiti SC Light" w:hAnsiTheme="minorHAnsi" w:cstheme="minorBidi"/>
    </w:rPr>
  </w:style>
  <w:style w:type="character" w:customStyle="1" w:styleId="119">
    <w:name w:val="正文文本 3 Char1"/>
    <w:basedOn w:val="54"/>
    <w:semiHidden/>
    <w:qFormat/>
    <w:uiPriority w:val="99"/>
    <w:rPr>
      <w:rFonts w:asciiTheme="minorHAnsi" w:hAnsiTheme="minorHAnsi" w:eastAsiaTheme="minorEastAsia" w:cstheme="minorBidi"/>
      <w:sz w:val="16"/>
      <w:szCs w:val="16"/>
    </w:rPr>
  </w:style>
  <w:style w:type="character" w:customStyle="1" w:styleId="120">
    <w:name w:val="正文文本 3字符1"/>
    <w:basedOn w:val="54"/>
    <w:semiHidden/>
    <w:qFormat/>
    <w:uiPriority w:val="99"/>
    <w:rPr>
      <w:rFonts w:asciiTheme="minorHAnsi" w:hAnsiTheme="minorHAnsi" w:eastAsiaTheme="minorEastAsia" w:cstheme="minorBidi"/>
      <w:sz w:val="16"/>
      <w:szCs w:val="16"/>
    </w:rPr>
  </w:style>
  <w:style w:type="character" w:customStyle="1" w:styleId="121">
    <w:name w:val="正文文本缩进 Char1"/>
    <w:basedOn w:val="54"/>
    <w:semiHidden/>
    <w:qFormat/>
    <w:uiPriority w:val="99"/>
    <w:rPr>
      <w:rFonts w:asciiTheme="minorHAnsi" w:hAnsiTheme="minorHAnsi" w:eastAsiaTheme="minorEastAsia" w:cstheme="minorBidi"/>
      <w:sz w:val="24"/>
      <w:szCs w:val="24"/>
    </w:rPr>
  </w:style>
  <w:style w:type="character" w:customStyle="1" w:styleId="122">
    <w:name w:val="正文文本缩进字符1"/>
    <w:basedOn w:val="54"/>
    <w:semiHidden/>
    <w:qFormat/>
    <w:uiPriority w:val="99"/>
    <w:rPr>
      <w:rFonts w:asciiTheme="minorHAnsi" w:hAnsiTheme="minorHAnsi" w:eastAsiaTheme="minorEastAsia" w:cstheme="minorBidi"/>
    </w:rPr>
  </w:style>
  <w:style w:type="character" w:customStyle="1" w:styleId="123">
    <w:name w:val="正文文本缩进 2 Char1"/>
    <w:basedOn w:val="54"/>
    <w:semiHidden/>
    <w:qFormat/>
    <w:uiPriority w:val="99"/>
    <w:rPr>
      <w:rFonts w:asciiTheme="minorHAnsi" w:hAnsiTheme="minorHAnsi" w:eastAsiaTheme="minorEastAsia" w:cstheme="minorBidi"/>
      <w:sz w:val="24"/>
      <w:szCs w:val="24"/>
    </w:rPr>
  </w:style>
  <w:style w:type="character" w:customStyle="1" w:styleId="124">
    <w:name w:val="正文文本缩进 2字符1"/>
    <w:basedOn w:val="54"/>
    <w:semiHidden/>
    <w:qFormat/>
    <w:uiPriority w:val="99"/>
    <w:rPr>
      <w:rFonts w:asciiTheme="minorHAnsi" w:hAnsiTheme="minorHAnsi" w:eastAsiaTheme="minorEastAsia" w:cstheme="minorBidi"/>
    </w:rPr>
  </w:style>
  <w:style w:type="paragraph" w:customStyle="1" w:styleId="125">
    <w:name w:val="Legal 3"/>
    <w:basedOn w:val="126"/>
    <w:next w:val="126"/>
    <w:qFormat/>
    <w:uiPriority w:val="0"/>
    <w:pPr>
      <w:spacing w:after="120"/>
    </w:pPr>
    <w:rPr>
      <w:rFonts w:cs="Times New Roman"/>
      <w:color w:val="auto"/>
    </w:rPr>
  </w:style>
  <w:style w:type="paragraph" w:customStyle="1" w:styleId="1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7">
    <w:name w:val="页脚字符1"/>
    <w:basedOn w:val="54"/>
    <w:semiHidden/>
    <w:qFormat/>
    <w:uiPriority w:val="99"/>
    <w:rPr>
      <w:rFonts w:asciiTheme="minorHAnsi" w:hAnsiTheme="minorHAnsi" w:eastAsiaTheme="minorEastAsia" w:cstheme="minorBidi"/>
      <w:sz w:val="18"/>
      <w:szCs w:val="18"/>
    </w:rPr>
  </w:style>
  <w:style w:type="character" w:customStyle="1" w:styleId="128">
    <w:name w:val="正文首行缩进 2 Char1"/>
    <w:basedOn w:val="121"/>
    <w:semiHidden/>
    <w:qFormat/>
    <w:uiPriority w:val="99"/>
    <w:rPr>
      <w:sz w:val="24"/>
      <w:szCs w:val="24"/>
    </w:rPr>
  </w:style>
  <w:style w:type="character" w:customStyle="1" w:styleId="129">
    <w:name w:val="正文首行缩进 2字符1"/>
    <w:basedOn w:val="122"/>
    <w:semiHidden/>
    <w:qFormat/>
    <w:uiPriority w:val="99"/>
  </w:style>
  <w:style w:type="character" w:customStyle="1" w:styleId="130">
    <w:name w:val="页眉字符1"/>
    <w:basedOn w:val="54"/>
    <w:semiHidden/>
    <w:qFormat/>
    <w:uiPriority w:val="99"/>
    <w:rPr>
      <w:rFonts w:asciiTheme="minorHAnsi" w:hAnsiTheme="minorHAnsi" w:eastAsiaTheme="minorEastAsia" w:cstheme="minorBidi"/>
      <w:sz w:val="18"/>
      <w:szCs w:val="18"/>
    </w:rPr>
  </w:style>
  <w:style w:type="character" w:customStyle="1" w:styleId="131">
    <w:name w:val="正文文本 2 Char1"/>
    <w:basedOn w:val="54"/>
    <w:semiHidden/>
    <w:qFormat/>
    <w:uiPriority w:val="99"/>
    <w:rPr>
      <w:rFonts w:asciiTheme="minorHAnsi" w:hAnsiTheme="minorHAnsi" w:eastAsiaTheme="minorEastAsia" w:cstheme="minorBidi"/>
      <w:sz w:val="24"/>
      <w:szCs w:val="24"/>
    </w:rPr>
  </w:style>
  <w:style w:type="character" w:customStyle="1" w:styleId="132">
    <w:name w:val="正文文本 2字符1"/>
    <w:basedOn w:val="54"/>
    <w:semiHidden/>
    <w:qFormat/>
    <w:uiPriority w:val="99"/>
    <w:rPr>
      <w:rFonts w:asciiTheme="minorHAnsi" w:hAnsiTheme="minorHAnsi" w:eastAsiaTheme="minorEastAsia" w:cstheme="minorBidi"/>
    </w:rPr>
  </w:style>
  <w:style w:type="character" w:customStyle="1" w:styleId="133">
    <w:name w:val="标题 Char1"/>
    <w:basedOn w:val="54"/>
    <w:qFormat/>
    <w:uiPriority w:val="10"/>
    <w:rPr>
      <w:rFonts w:eastAsia="宋体" w:asciiTheme="majorHAnsi" w:hAnsiTheme="majorHAnsi" w:cstheme="majorBidi"/>
      <w:b/>
      <w:bCs/>
      <w:sz w:val="32"/>
      <w:szCs w:val="32"/>
    </w:rPr>
  </w:style>
  <w:style w:type="character" w:customStyle="1" w:styleId="134">
    <w:name w:val="标题字符1"/>
    <w:basedOn w:val="54"/>
    <w:qFormat/>
    <w:uiPriority w:val="10"/>
    <w:rPr>
      <w:rFonts w:eastAsia="宋体" w:asciiTheme="majorHAnsi" w:hAnsiTheme="majorHAnsi" w:cstheme="majorBidi"/>
      <w:b/>
      <w:bCs/>
      <w:sz w:val="32"/>
      <w:szCs w:val="32"/>
    </w:rPr>
  </w:style>
  <w:style w:type="paragraph" w:customStyle="1" w:styleId="135">
    <w:name w:val="列出段落1"/>
    <w:basedOn w:val="1"/>
    <w:unhideWhenUsed/>
    <w:qFormat/>
    <w:uiPriority w:val="99"/>
    <w:pPr>
      <w:ind w:firstLine="420" w:firstLineChars="200"/>
    </w:pPr>
    <w:rPr>
      <w:rFonts w:ascii="Calibri" w:hAnsi="Calibri" w:eastAsia="宋体" w:cs="Times New Roman"/>
    </w:rPr>
  </w:style>
  <w:style w:type="paragraph" w:customStyle="1" w:styleId="136">
    <w:name w:val="图表标题"/>
    <w:basedOn w:val="1"/>
    <w:next w:val="21"/>
    <w:qFormat/>
    <w:uiPriority w:val="0"/>
    <w:rPr>
      <w:rFonts w:ascii="Times New Roman" w:hAnsi="Times New Roman" w:eastAsia="宋体" w:cs="Times New Roman"/>
      <w:sz w:val="30"/>
      <w:szCs w:val="20"/>
    </w:rPr>
  </w:style>
  <w:style w:type="paragraph" w:customStyle="1" w:styleId="137">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38">
    <w:name w:val="Char"/>
    <w:basedOn w:val="1"/>
    <w:qFormat/>
    <w:uiPriority w:val="0"/>
    <w:rPr>
      <w:rFonts w:ascii="仿宋_GB2312" w:hAnsi="Times New Roman" w:eastAsia="仿宋_GB2312" w:cs="Times New Roman"/>
      <w:b/>
      <w:sz w:val="32"/>
      <w:szCs w:val="32"/>
    </w:rPr>
  </w:style>
  <w:style w:type="paragraph" w:customStyle="1" w:styleId="139">
    <w:name w:val="Char4 Char Char Char"/>
    <w:basedOn w:val="18"/>
    <w:qFormat/>
    <w:uiPriority w:val="0"/>
    <w:rPr>
      <w:rFonts w:ascii="Tahoma" w:hAnsi="Tahoma"/>
      <w:sz w:val="24"/>
    </w:rPr>
  </w:style>
  <w:style w:type="paragraph" w:customStyle="1" w:styleId="140">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41">
    <w:name w:val="Char Char Char"/>
    <w:basedOn w:val="1"/>
    <w:qFormat/>
    <w:uiPriority w:val="0"/>
    <w:pPr>
      <w:ind w:firstLine="360" w:firstLineChars="150"/>
    </w:pPr>
    <w:rPr>
      <w:rFonts w:ascii="Tahoma" w:hAnsi="Tahoma" w:eastAsia="宋体" w:cs="Times New Roman"/>
      <w:sz w:val="24"/>
      <w:szCs w:val="20"/>
    </w:rPr>
  </w:style>
  <w:style w:type="paragraph" w:customStyle="1" w:styleId="142">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43">
    <w:name w:val="legal 2"/>
    <w:basedOn w:val="126"/>
    <w:next w:val="126"/>
    <w:qFormat/>
    <w:uiPriority w:val="0"/>
    <w:pPr>
      <w:spacing w:after="120"/>
    </w:pPr>
    <w:rPr>
      <w:rFonts w:cs="Times New Roman"/>
      <w:color w:val="auto"/>
    </w:rPr>
  </w:style>
  <w:style w:type="paragraph" w:customStyle="1" w:styleId="144">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45">
    <w:name w:val="Legal 5"/>
    <w:basedOn w:val="126"/>
    <w:next w:val="126"/>
    <w:qFormat/>
    <w:uiPriority w:val="0"/>
    <w:pPr>
      <w:spacing w:after="120"/>
    </w:pPr>
    <w:rPr>
      <w:rFonts w:cs="Times New Roman"/>
      <w:color w:val="auto"/>
    </w:rPr>
  </w:style>
  <w:style w:type="paragraph" w:customStyle="1" w:styleId="14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Legal 4"/>
    <w:basedOn w:val="126"/>
    <w:next w:val="126"/>
    <w:qFormat/>
    <w:uiPriority w:val="0"/>
    <w:pPr>
      <w:spacing w:after="120"/>
    </w:pPr>
    <w:rPr>
      <w:rFonts w:cs="Times New Roman"/>
      <w:color w:val="auto"/>
    </w:rPr>
  </w:style>
  <w:style w:type="paragraph" w:customStyle="1" w:styleId="148">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50">
    <w:name w:val="1"/>
    <w:basedOn w:val="1"/>
    <w:qFormat/>
    <w:uiPriority w:val="0"/>
    <w:rPr>
      <w:rFonts w:ascii="仿宋_GB2312" w:hAnsi="Times New Roman" w:eastAsia="仿宋_GB2312" w:cs="Times New Roman"/>
      <w:b/>
      <w:sz w:val="32"/>
      <w:szCs w:val="32"/>
    </w:rPr>
  </w:style>
  <w:style w:type="paragraph" w:customStyle="1" w:styleId="151">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2">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53">
    <w:name w:val="小正文"/>
    <w:basedOn w:val="1"/>
    <w:link w:val="154"/>
    <w:qFormat/>
    <w:uiPriority w:val="0"/>
    <w:pPr>
      <w:spacing w:line="560" w:lineRule="exact"/>
      <w:ind w:firstLine="560" w:firstLineChars="200"/>
      <w:jc w:val="left"/>
    </w:pPr>
    <w:rPr>
      <w:rFonts w:ascii="仿宋_GB2312" w:hAnsi="宋体" w:eastAsia="仿宋_GB2312" w:cs="Times New Roman"/>
      <w:kern w:val="0"/>
      <w:sz w:val="28"/>
      <w:szCs w:val="20"/>
    </w:rPr>
  </w:style>
  <w:style w:type="character" w:customStyle="1" w:styleId="154">
    <w:name w:val="小正文 Char"/>
    <w:link w:val="153"/>
    <w:qFormat/>
    <w:locked/>
    <w:uiPriority w:val="0"/>
    <w:rPr>
      <w:rFonts w:ascii="仿宋_GB2312" w:hAnsi="宋体" w:eastAsia="仿宋_GB2312" w:cs="Times New Roman"/>
      <w:kern w:val="0"/>
      <w:sz w:val="28"/>
      <w:szCs w:val="20"/>
    </w:rPr>
  </w:style>
  <w:style w:type="paragraph" w:customStyle="1" w:styleId="15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49</Pages>
  <Words>3501</Words>
  <Characters>19958</Characters>
  <Lines>166</Lines>
  <Paragraphs>46</Paragraphs>
  <TotalTime>2</TotalTime>
  <ScaleCrop>false</ScaleCrop>
  <LinksUpToDate>false</LinksUpToDate>
  <CharactersWithSpaces>23413</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2018-09-30T05:33:00Z</dcterms:created>
  <dc:creator>张治</dc:creator>
  <cp:lastModifiedBy>贾思勰</cp:lastModifiedBy>
  <cp:lastPrinted>2019-07-08T00:40:00Z</cp:lastPrinted>
  <dcterms:modified xsi:type="dcterms:W3CDTF">2019-11-04T08:56:16Z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