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杭州萧山国际机场桥载空调自动灭火器</w:t>
      </w:r>
    </w:p>
    <w:p>
      <w:pPr>
        <w:widowControl/>
        <w:autoSpaceDE w:val="0"/>
        <w:autoSpaceDN w:val="0"/>
        <w:jc w:val="center"/>
        <w:textAlignment w:val="bottom"/>
        <w:rPr>
          <w:rFonts w:eastAsia="黑体" w:cs="Calibri"/>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采购及安装</w:t>
      </w:r>
      <w:r>
        <w:rPr>
          <w:rFonts w:hint="eastAsia" w:eastAsia="黑体" w:cs="Calibri"/>
          <w:b/>
          <w:color w:val="000000" w:themeColor="text1"/>
          <w:sz w:val="44"/>
          <w:szCs w:val="44"/>
          <w14:textFill>
            <w14:solidFill>
              <w14:schemeClr w14:val="tx1"/>
            </w14:solidFill>
          </w14:textFill>
        </w:rPr>
        <w:t>项目</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pStyle w:val="29"/>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一九年十</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1"/>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6"/>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48"/>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bookmarkStart w:id="90" w:name="_GoBack"/>
      <w:bookmarkStart w:id="1" w:name="OLE_LINK1"/>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有限公司</w:t>
      </w:r>
      <w:r>
        <w:rPr>
          <w:rFonts w:hint="eastAsia" w:ascii="宋体" w:hAnsi="宋体"/>
          <w:color w:val="000000"/>
          <w:szCs w:val="18"/>
        </w:rPr>
        <w:t>桥载空调自动灭火器采购及安装项目</w:t>
      </w:r>
      <w:r>
        <w:rPr>
          <w:rFonts w:hint="eastAsia" w:cs="Arial" w:asciiTheme="minorEastAsia" w:hAnsiTheme="minorEastAsia"/>
          <w:color w:val="000000" w:themeColor="text1"/>
          <w:kern w:val="0"/>
          <w:sz w:val="22"/>
          <w14:textFill>
            <w14:solidFill>
              <w14:schemeClr w14:val="tx1"/>
            </w14:solidFill>
          </w14:textFill>
        </w:rPr>
        <w:t>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(灭火剂容量)</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59</w:t>
            </w:r>
          </w:p>
        </w:tc>
        <w:tc>
          <w:tcPr>
            <w:tcW w:w="2085" w:type="dxa"/>
            <w:vAlign w:val="center"/>
          </w:tcPr>
          <w:p>
            <w:pPr>
              <w:pStyle w:val="19"/>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480g</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合同签订后1</w:t>
            </w:r>
            <w:r>
              <w:rPr>
                <w:rFonts w:hint="eastAsia" w:asciiTheme="minorEastAsia" w:hAnsiTheme="minorEastAsia"/>
                <w:color w:val="000000" w:themeColor="text1"/>
                <w:sz w:val="22"/>
                <w:u w:val="single"/>
                <w14:textFill>
                  <w14:solidFill>
                    <w14:schemeClr w14:val="tx1"/>
                  </w14:solidFill>
                </w14:textFill>
              </w:rPr>
              <w:t>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118</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120g</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（1）具有独立法人资格的生产厂家，</w:t>
      </w:r>
      <w:r>
        <w:rPr>
          <w:rFonts w:ascii="宋体" w:hAnsi="宋体" w:cs="Arial"/>
          <w:kern w:val="0"/>
          <w:sz w:val="22"/>
        </w:rPr>
        <w:t>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代理经销商需提供唯一授权证明文件复印</w:t>
      </w:r>
      <w:r>
        <w:rPr>
          <w:rFonts w:ascii="宋体" w:hAnsi="宋体" w:cs="Arial"/>
          <w:kern w:val="0"/>
          <w:sz w:val="22"/>
        </w:rPr>
        <w:t>或相关证明材料</w:t>
      </w:r>
      <w:r>
        <w:rPr>
          <w:rFonts w:hint="eastAsia" w:ascii="宋体" w:hAnsi="宋体" w:cs="Arial"/>
          <w:kern w:val="0"/>
          <w:sz w:val="22"/>
        </w:rPr>
        <w:t>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pStyle w:val="111"/>
        <w:ind w:firstLine="330" w:firstLineChars="150"/>
        <w:rPr>
          <w:rFonts w:ascii="宋体" w:hAnsi="宋体" w:cs="Arial" w:eastAsiaTheme="minorEastAsia"/>
          <w:b w:val="0"/>
          <w:color w:val="000000" w:themeColor="text1"/>
          <w:kern w:val="0"/>
          <w:sz w:val="22"/>
          <w:szCs w:val="22"/>
          <w14:textFill>
            <w14:solidFill>
              <w14:schemeClr w14:val="tx1"/>
            </w14:solidFill>
          </w14:textFill>
        </w:rPr>
      </w:pPr>
      <w:r>
        <w:rPr>
          <w:rFonts w:hint="eastAsia" w:ascii="宋体" w:hAnsi="宋体" w:cs="Arial" w:eastAsiaTheme="minorEastAsia"/>
          <w:b w:val="0"/>
          <w:color w:val="000000" w:themeColor="text1"/>
          <w:kern w:val="0"/>
          <w:sz w:val="22"/>
          <w:szCs w:val="22"/>
          <w14:textFill>
            <w14:solidFill>
              <w14:schemeClr w14:val="tx1"/>
            </w14:solidFill>
          </w14:textFill>
        </w:rPr>
        <w:t>（1）投标文件递交截止时间：2019年</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11</w:t>
      </w:r>
      <w:r>
        <w:rPr>
          <w:rFonts w:hint="eastAsia" w:ascii="宋体" w:hAnsi="宋体" w:cs="Arial" w:eastAsiaTheme="minorEastAsia"/>
          <w:b w:val="0"/>
          <w:color w:val="000000" w:themeColor="text1"/>
          <w:kern w:val="0"/>
          <w:sz w:val="22"/>
          <w:szCs w:val="22"/>
          <w14:textFill>
            <w14:solidFill>
              <w14:schemeClr w14:val="tx1"/>
            </w14:solidFill>
          </w14:textFill>
        </w:rPr>
        <w:t>月</w:t>
      </w:r>
      <w:r>
        <w:rPr>
          <w:rFonts w:hint="eastAsia" w:ascii="宋体" w:hAnsi="宋体" w:cs="Arial" w:eastAsiaTheme="minorEastAsia"/>
          <w:b w:val="0"/>
          <w:color w:val="000000" w:themeColor="text1"/>
          <w:kern w:val="0"/>
          <w:sz w:val="22"/>
          <w:szCs w:val="22"/>
          <w:lang w:val="en-US" w:eastAsia="zh-CN"/>
          <w14:textFill>
            <w14:solidFill>
              <w14:schemeClr w14:val="tx1"/>
            </w14:solidFill>
          </w14:textFill>
        </w:rPr>
        <w:t>8</w:t>
      </w:r>
      <w:r>
        <w:rPr>
          <w:rFonts w:hint="eastAsia" w:ascii="宋体" w:hAnsi="宋体" w:cs="Arial" w:eastAsiaTheme="minorEastAsia"/>
          <w:b w:val="0"/>
          <w:color w:val="000000" w:themeColor="text1"/>
          <w:kern w:val="0"/>
          <w:sz w:val="22"/>
          <w:szCs w:val="22"/>
          <w14:textFill>
            <w14:solidFill>
              <w14:schemeClr w14:val="tx1"/>
            </w14:solidFill>
          </w14:textFill>
        </w:rPr>
        <w:t>日上午9时00分（北京时间）。投标文件在封口处加盖公章，投递地址：杭州萧山国际机场有限公司AOC楼505室 鲍峰   邮编：311207</w:t>
      </w:r>
    </w:p>
    <w:p>
      <w:pPr>
        <w:widowControl/>
        <w:adjustRightInd w:val="0"/>
        <w:snapToGrid w:val="0"/>
        <w:spacing w:line="340" w:lineRule="exact"/>
        <w:ind w:firstLine="330" w:firstLineChars="15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杭州萧山机场有限公司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投标联系人：潘一平      联系电话：0571-83837933</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 xml:space="preserve">技术联系人：徐茹栋      联系电话：0571-83837934   </w:t>
      </w:r>
    </w:p>
    <w:p>
      <w:pPr>
        <w:pStyle w:val="111"/>
        <w:ind w:firstLine="440" w:firstLineChars="200"/>
        <w:rPr>
          <w:rFonts w:asciiTheme="minorEastAsia" w:hAnsiTheme="minorEastAsia" w:eastAsiaTheme="minorEastAsia" w:cstheme="minorBidi"/>
          <w:b w:val="0"/>
          <w:color w:val="000000" w:themeColor="text1"/>
          <w:sz w:val="22"/>
          <w:szCs w:val="22"/>
          <w14:textFill>
            <w14:solidFill>
              <w14:schemeClr w14:val="tx1"/>
            </w14:solidFill>
          </w14:textFill>
        </w:rPr>
      </w:pPr>
      <w:r>
        <w:rPr>
          <w:rFonts w:hint="eastAsia" w:asciiTheme="minorEastAsia" w:hAnsiTheme="minorEastAsia" w:eastAsiaTheme="minorEastAsia" w:cstheme="minorBidi"/>
          <w:b w:val="0"/>
          <w:color w:val="000000" w:themeColor="text1"/>
          <w:sz w:val="22"/>
          <w:szCs w:val="22"/>
          <w14:textFill>
            <w14:solidFill>
              <w14:schemeClr w14:val="tx1"/>
            </w14:solidFill>
          </w14:textFill>
        </w:rPr>
        <w:t>招标监督联系人：鲍峰    联系电话：0571-86662188</w:t>
      </w:r>
      <w:bookmarkEnd w:id="1"/>
    </w:p>
    <w:bookmarkEnd w:id="90"/>
    <w:p>
      <w:pPr>
        <w:widowControl/>
        <w:adjustRightInd w:val="0"/>
        <w:snapToGrid w:val="0"/>
        <w:spacing w:line="340" w:lineRule="exact"/>
        <w:ind w:firstLine="440" w:firstLineChars="200"/>
        <w:rPr>
          <w:color w:val="000000" w:themeColor="text1"/>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bookmarkStart w:id="2"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2"/>
    </w:p>
    <w:p>
      <w:pPr>
        <w:pStyle w:val="32"/>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snapToGrid w:val="0"/>
              <w:jc w:val="left"/>
              <w:rPr>
                <w:rFonts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杭州萧山国际机场有限公司</w:t>
            </w:r>
            <w:r>
              <w:rPr>
                <w:rFonts w:hint="eastAsia" w:ascii="宋体" w:hAnsi="宋体"/>
                <w:color w:val="000000"/>
                <w:szCs w:val="18"/>
              </w:rPr>
              <w:t>桥载空调自动灭火器采购及安装项目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2"/>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w:t>
            </w:r>
            <w:r>
              <w:rPr>
                <w:rFonts w:hint="eastAsia" w:ascii="宋体" w:hAnsi="宋体"/>
                <w:color w:val="000000" w:themeColor="text1"/>
                <w:sz w:val="22"/>
                <w:u w:val="single"/>
                <w14:textFill>
                  <w14:solidFill>
                    <w14:schemeClr w14:val="tx1"/>
                  </w14:solidFill>
                </w14:textFill>
              </w:rPr>
              <w:t>5</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11</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5</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 @hzairport.com）投标人必须在规定时间前提出对招标文件的疑问，否则招标人有权拒绝接收和拒绝回答未在截止时间前提出的疑问。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14:textFill>
                  <w14:solidFill>
                    <w14:schemeClr w14:val="tx1"/>
                  </w14:solidFill>
                </w14:textFill>
              </w:rPr>
              <w:t>2019年</w:t>
            </w:r>
            <w:r>
              <w:rPr>
                <w:rFonts w:hint="eastAsia" w:cs="Calibri" w:asciiTheme="minorEastAsia" w:hAnsiTheme="minorEastAsia"/>
                <w:b/>
                <w:color w:val="000000" w:themeColor="text1"/>
                <w:kern w:val="0"/>
                <w:sz w:val="22"/>
                <w:lang w:val="en-US" w:eastAsia="zh-CN"/>
                <w14:textFill>
                  <w14:solidFill>
                    <w14:schemeClr w14:val="tx1"/>
                  </w14:solidFill>
                </w14:textFill>
              </w:rPr>
              <w:t>11</w:t>
            </w:r>
            <w:r>
              <w:rPr>
                <w:rFonts w:hint="eastAsia" w:cs="Calibri" w:asciiTheme="minorEastAsia" w:hAnsiTheme="minorEastAsia"/>
                <w:b/>
                <w:color w:val="000000" w:themeColor="text1"/>
                <w:kern w:val="0"/>
                <w:sz w:val="22"/>
                <w14:textFill>
                  <w14:solidFill>
                    <w14:schemeClr w14:val="tx1"/>
                  </w14:solidFill>
                </w14:textFill>
              </w:rPr>
              <w:t>月</w:t>
            </w:r>
            <w:r>
              <w:rPr>
                <w:rFonts w:hint="eastAsia" w:cs="Calibri" w:asciiTheme="minorEastAsia" w:hAnsiTheme="minorEastAsia"/>
                <w:b/>
                <w:color w:val="000000" w:themeColor="text1"/>
                <w:kern w:val="0"/>
                <w:sz w:val="22"/>
                <w:lang w:val="en-US" w:eastAsia="zh-CN"/>
                <w14:textFill>
                  <w14:solidFill>
                    <w14:schemeClr w14:val="tx1"/>
                  </w14:solidFill>
                </w14:textFill>
              </w:rPr>
              <w:t>8</w:t>
            </w:r>
            <w:r>
              <w:rPr>
                <w:rFonts w:hint="eastAsia" w:cs="Calibri" w:asciiTheme="minorEastAsia" w:hAnsiTheme="minorEastAsia"/>
                <w:b/>
                <w:color w:val="000000" w:themeColor="text1"/>
                <w:kern w:val="0"/>
                <w:sz w:val="22"/>
                <w14:textFill>
                  <w14:solidFill>
                    <w14:schemeClr w14:val="tx1"/>
                  </w14:solidFill>
                </w14:textFil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90天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Calibri" w:asciiTheme="minorEastAsia" w:hAnsiTheme="minorEastAsia"/>
                <w:color w:val="000000" w:themeColor="text1"/>
                <w:kern w:val="0"/>
                <w:sz w:val="22"/>
                <w:u w:val="single"/>
                <w14:textFill>
                  <w14:solidFill>
                    <w14:schemeClr w14:val="tx1"/>
                  </w14:solidFill>
                </w14:textFill>
              </w:rPr>
              <w:t>杭州萧山国际机场</w:t>
            </w:r>
            <w:r>
              <w:rPr>
                <w:rFonts w:cs="Calibri" w:asciiTheme="minorEastAsia" w:hAnsiTheme="minorEastAsia"/>
                <w:color w:val="000000" w:themeColor="text1"/>
                <w:kern w:val="0"/>
                <w:sz w:val="22"/>
                <w:u w:val="single"/>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杭州萧山国际机场有限公司</w:t>
            </w:r>
            <w:r>
              <w:rPr>
                <w:rFonts w:hint="eastAsia" w:ascii="宋体" w:hAnsi="宋体"/>
                <w:color w:val="000000"/>
                <w:szCs w:val="18"/>
                <w:u w:val="single"/>
              </w:rPr>
              <w:t>桥载空调自动灭火器采购及安装项目</w:t>
            </w:r>
            <w:r>
              <w:rPr>
                <w:rFonts w:cs="Calibri" w:asciiTheme="minorEastAsia" w:hAnsiTheme="minorEastAsia"/>
                <w:color w:val="000000" w:themeColor="text1"/>
                <w:kern w:val="0"/>
                <w:sz w:val="22"/>
                <w14:textFill>
                  <w14:solidFill>
                    <w14:schemeClr w14:val="tx1"/>
                  </w14:solidFill>
                </w14:textFill>
              </w:rPr>
              <w:t>在</w:t>
            </w:r>
            <w:r>
              <w:rPr>
                <w:rFonts w:hint="eastAsia" w:cs="Calibri" w:asciiTheme="minorEastAsia" w:hAnsiTheme="minorEastAsia"/>
                <w:color w:val="000000" w:themeColor="text1"/>
                <w:kern w:val="0"/>
                <w:sz w:val="22"/>
                <w:u w:val="single"/>
                <w14:textFill>
                  <w14:solidFill>
                    <w14:schemeClr w14:val="tx1"/>
                  </w14:solidFill>
                </w14:textFill>
              </w:rPr>
              <w:t>2019</w:t>
            </w:r>
            <w:r>
              <w:rPr>
                <w:rFonts w:cs="Calibri" w:asciiTheme="minorEastAsia" w:hAnsiTheme="minorEastAsia"/>
                <w:color w:val="000000" w:themeColor="text1"/>
                <w:kern w:val="0"/>
                <w:sz w:val="22"/>
                <w14:textFill>
                  <w14:solidFill>
                    <w14:schemeClr w14:val="tx1"/>
                  </w14:solidFill>
                </w14:textFill>
              </w:rPr>
              <w:t>年</w:t>
            </w:r>
            <w:r>
              <w:rPr>
                <w:rFonts w:hint="eastAsia" w:cs="Calibri" w:asciiTheme="minorEastAsia" w:hAnsiTheme="minorEastAsia"/>
                <w:color w:val="000000" w:themeColor="text1"/>
                <w:kern w:val="0"/>
                <w:sz w:val="22"/>
                <w:lang w:val="en-US" w:eastAsia="zh-CN"/>
                <w14:textFill>
                  <w14:solidFill>
                    <w14:schemeClr w14:val="tx1"/>
                  </w14:solidFill>
                </w14:textFill>
              </w:rPr>
              <w:t>11</w:t>
            </w:r>
            <w:r>
              <w:rPr>
                <w:rFonts w:cs="Calibri" w:asciiTheme="minorEastAsia" w:hAnsiTheme="minorEastAsia"/>
                <w:color w:val="000000" w:themeColor="text1"/>
                <w:kern w:val="0"/>
                <w:sz w:val="22"/>
                <w14:textFill>
                  <w14:solidFill>
                    <w14:schemeClr w14:val="tx1"/>
                  </w14:solidFill>
                </w14:textFill>
              </w:rPr>
              <w:t>月</w:t>
            </w:r>
            <w:r>
              <w:rPr>
                <w:rFonts w:hint="eastAsia" w:cs="Calibri" w:asciiTheme="minorEastAsia" w:hAnsiTheme="minorEastAsia"/>
                <w:color w:val="000000" w:themeColor="text1"/>
                <w:kern w:val="0"/>
                <w:sz w:val="22"/>
                <w:lang w:val="en-US" w:eastAsia="zh-CN"/>
                <w14:textFill>
                  <w14:solidFill>
                    <w14:schemeClr w14:val="tx1"/>
                  </w14:solidFill>
                </w14:textFill>
              </w:rPr>
              <w:t>8</w:t>
            </w:r>
            <w:r>
              <w:rPr>
                <w:rFonts w:cs="Calibri" w:asciiTheme="minorEastAsia" w:hAnsiTheme="minorEastAsia"/>
                <w:color w:val="000000" w:themeColor="text1"/>
                <w:kern w:val="0"/>
                <w:sz w:val="22"/>
                <w14:textFill>
                  <w14:solidFill>
                    <w14:schemeClr w14:val="tx1"/>
                  </w14:solidFill>
                </w14:textFill>
              </w:rPr>
              <w:t>日</w:t>
            </w:r>
            <w:r>
              <w:rPr>
                <w:rFonts w:hint="eastAsia" w:cs="Calibri" w:asciiTheme="minorEastAsia" w:hAnsiTheme="minorEastAsia"/>
                <w:color w:val="000000" w:themeColor="text1"/>
                <w:kern w:val="0"/>
                <w:sz w:val="22"/>
                <w:u w:val="single"/>
                <w14:textFill>
                  <w14:solidFill>
                    <w14:schemeClr w14:val="tx1"/>
                  </w14:solidFill>
                </w14:textFill>
              </w:rPr>
              <w:t>09</w:t>
            </w:r>
            <w:r>
              <w:rPr>
                <w:rFonts w:cs="Calibri" w:asciiTheme="minorEastAsia" w:hAnsiTheme="minorEastAsia"/>
                <w:color w:val="000000" w:themeColor="text1"/>
                <w:kern w:val="0"/>
                <w:sz w:val="22"/>
                <w14:textFill>
                  <w14:solidFill>
                    <w14:schemeClr w14:val="tx1"/>
                  </w14:solidFill>
                </w14:textFill>
              </w:rPr>
              <w:t>时</w:t>
            </w:r>
            <w:r>
              <w:rPr>
                <w:rFonts w:hint="eastAsia" w:cs="Calibri" w:asciiTheme="minorEastAsia" w:hAnsiTheme="minorEastAsia"/>
                <w:color w:val="000000" w:themeColor="text1"/>
                <w:kern w:val="0"/>
                <w:sz w:val="22"/>
                <w:u w:val="single"/>
                <w14:textFill>
                  <w14:solidFill>
                    <w14:schemeClr w14:val="tx1"/>
                  </w14:solidFill>
                </w14:textFill>
              </w:rPr>
              <w:t>00</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Arial"/>
                <w:b/>
                <w:color w:val="000000" w:themeColor="text1"/>
                <w:kern w:val="0"/>
                <w:sz w:val="22"/>
                <w14:textFill>
                  <w14:solidFill>
                    <w14:schemeClr w14:val="tx1"/>
                  </w14:solidFill>
                </w14:textFill>
              </w:rPr>
              <w:t>杭州萧山国际机场有限公司AOC楼505室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w:t>
            </w:r>
            <w:r>
              <w:rPr>
                <w:rFonts w:hint="eastAsia" w:ascii="宋体" w:hAnsi="宋体" w:cs="Calibri"/>
                <w:color w:val="000000" w:themeColor="text1"/>
                <w:kern w:val="0"/>
                <w:sz w:val="22"/>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47"/>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4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3"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5"/>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9"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10"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4" w:name="_Toc15241"/>
      <w:bookmarkStart w:id="15" w:name="_Toc143421657"/>
      <w:r>
        <w:rPr>
          <w:rFonts w:cs="Calibri" w:asciiTheme="minorEastAsia" w:hAnsiTheme="minorEastAsia"/>
          <w:b/>
          <w:bCs/>
          <w:color w:val="000000" w:themeColor="text1"/>
          <w:kern w:val="0"/>
          <w:sz w:val="22"/>
          <w14:textFill>
            <w14:solidFill>
              <w14:schemeClr w14:val="tx1"/>
            </w14:solidFill>
          </w14:textFill>
        </w:rPr>
        <w:t>2.招标文件</w:t>
      </w:r>
      <w:bookmarkEnd w:id="14"/>
      <w:bookmarkEnd w:id="15"/>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8"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9" w:name="_Toc143421658"/>
      <w:bookmarkStart w:id="20" w:name="_Toc18870"/>
      <w:r>
        <w:rPr>
          <w:rFonts w:ascii="宋体" w:hAnsi="宋体" w:cs="Calibri"/>
          <w:b/>
          <w:bCs/>
          <w:color w:val="000000" w:themeColor="text1"/>
          <w:kern w:val="0"/>
          <w:sz w:val="22"/>
          <w14:textFill>
            <w14:solidFill>
              <w14:schemeClr w14:val="tx1"/>
            </w14:solidFill>
          </w14:textFill>
        </w:rPr>
        <w:t>3.投标文件</w:t>
      </w:r>
      <w:bookmarkEnd w:id="19"/>
      <w:bookmarkEnd w:id="20"/>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461"/>
      <w:r>
        <w:rPr>
          <w:rFonts w:ascii="宋体" w:hAnsi="宋体" w:cs="Calibri"/>
          <w:b/>
          <w:bCs/>
          <w:color w:val="000000" w:themeColor="text1"/>
          <w:kern w:val="0"/>
          <w:sz w:val="22"/>
          <w14:textFill>
            <w14:solidFill>
              <w14:schemeClr w14:val="tx1"/>
            </w14:solidFill>
          </w14:textFill>
        </w:rPr>
        <w:t>3.1 投标文件的语言和计量单位</w:t>
      </w:r>
      <w:bookmarkEnd w:id="2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2" w:name="_Toc1411"/>
      <w:r>
        <w:rPr>
          <w:rFonts w:ascii="宋体" w:hAnsi="宋体" w:cs="Calibri"/>
          <w:b/>
          <w:bCs/>
          <w:color w:val="000000" w:themeColor="text1"/>
          <w:kern w:val="0"/>
          <w:sz w:val="22"/>
          <w14:textFill>
            <w14:solidFill>
              <w14:schemeClr w14:val="tx1"/>
            </w14:solidFill>
          </w14:textFill>
        </w:rPr>
        <w:t>3.2 投标文件的组成</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4"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30464"/>
      <w:r>
        <w:rPr>
          <w:rFonts w:ascii="宋体" w:hAnsi="宋体" w:cs="Calibri"/>
          <w:b/>
          <w:bCs/>
          <w:color w:val="000000" w:themeColor="text1"/>
          <w:kern w:val="0"/>
          <w:sz w:val="22"/>
          <w14:textFill>
            <w14:solidFill>
              <w14:schemeClr w14:val="tx1"/>
            </w14:solidFill>
          </w14:textFill>
        </w:rPr>
        <w:t>3.5 投标保证金</w:t>
      </w:r>
      <w:bookmarkEnd w:id="25"/>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6" w:name="_Toc29989"/>
      <w:r>
        <w:rPr>
          <w:rFonts w:ascii="宋体" w:hAnsi="宋体" w:cs="Calibri"/>
          <w:b/>
          <w:bCs/>
          <w:color w:val="000000" w:themeColor="text1"/>
          <w:kern w:val="0"/>
          <w:sz w:val="22"/>
          <w14:textFill>
            <w14:solidFill>
              <w14:schemeClr w14:val="tx1"/>
            </w14:solidFill>
          </w14:textFill>
        </w:rPr>
        <w:t>3.6 投标文件的编制</w:t>
      </w:r>
      <w:bookmarkEnd w:id="26"/>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32652"/>
      <w:r>
        <w:rPr>
          <w:rFonts w:ascii="宋体" w:hAnsi="宋体" w:cs="Calibri"/>
          <w:b/>
          <w:bCs/>
          <w:color w:val="000000" w:themeColor="text1"/>
          <w:kern w:val="0"/>
          <w:sz w:val="22"/>
          <w14:textFill>
            <w14:solidFill>
              <w14:schemeClr w14:val="tx1"/>
            </w14:solidFill>
          </w14:textFill>
        </w:rPr>
        <w:t>4.投标</w:t>
      </w:r>
      <w:bookmarkEnd w:id="27"/>
      <w:bookmarkEnd w:id="2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649"/>
      <w:r>
        <w:rPr>
          <w:rFonts w:ascii="宋体" w:hAnsi="宋体" w:cs="Calibri"/>
          <w:b/>
          <w:bCs/>
          <w:color w:val="000000" w:themeColor="text1"/>
          <w:kern w:val="0"/>
          <w:sz w:val="22"/>
          <w14:textFill>
            <w14:solidFill>
              <w14:schemeClr w14:val="tx1"/>
            </w14:solidFill>
          </w14:textFill>
        </w:rPr>
        <w:t>4.1 投标文件的密封和标识</w:t>
      </w:r>
      <w:bookmarkEnd w:id="29"/>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16616"/>
      <w:r>
        <w:rPr>
          <w:rFonts w:ascii="宋体" w:hAnsi="宋体" w:cs="Calibri"/>
          <w:b/>
          <w:bCs/>
          <w:color w:val="000000" w:themeColor="text1"/>
          <w:kern w:val="0"/>
          <w:sz w:val="22"/>
          <w14:textFill>
            <w14:solidFill>
              <w14:schemeClr w14:val="tx1"/>
            </w14:solidFill>
          </w14:textFill>
        </w:rPr>
        <w:t xml:space="preserve">4.2 投标文件的递交 </w:t>
      </w:r>
      <w:bookmarkEnd w:id="30"/>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6099"/>
      <w:r>
        <w:rPr>
          <w:rFonts w:ascii="宋体" w:hAnsi="宋体" w:cs="Calibri"/>
          <w:b/>
          <w:bCs/>
          <w:color w:val="000000" w:themeColor="text1"/>
          <w:kern w:val="0"/>
          <w:sz w:val="22"/>
          <w14:textFill>
            <w14:solidFill>
              <w14:schemeClr w14:val="tx1"/>
            </w14:solidFill>
          </w14:textFill>
        </w:rPr>
        <w:t>4.3 投标文件的修改和撤回</w:t>
      </w:r>
      <w:bookmarkEnd w:id="3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29641"/>
      <w:r>
        <w:rPr>
          <w:rFonts w:ascii="宋体" w:hAnsi="宋体" w:cs="Calibri"/>
          <w:b/>
          <w:bCs/>
          <w:color w:val="000000" w:themeColor="text1"/>
          <w:kern w:val="0"/>
          <w:sz w:val="22"/>
          <w14:textFill>
            <w14:solidFill>
              <w14:schemeClr w14:val="tx1"/>
            </w14:solidFill>
          </w14:textFill>
        </w:rPr>
        <w:t>5.开标</w:t>
      </w:r>
      <w:bookmarkEnd w:id="32"/>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15123"/>
      <w:r>
        <w:rPr>
          <w:rFonts w:ascii="宋体" w:hAnsi="宋体" w:cs="Calibri"/>
          <w:b/>
          <w:bCs/>
          <w:color w:val="000000" w:themeColor="text1"/>
          <w:kern w:val="0"/>
          <w:sz w:val="22"/>
          <w14:textFill>
            <w14:solidFill>
              <w14:schemeClr w14:val="tx1"/>
            </w14:solidFill>
          </w14:textFill>
        </w:rPr>
        <w:t>5.1 开标时间和地点</w:t>
      </w:r>
      <w:bookmarkEnd w:id="33"/>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7101"/>
      <w:r>
        <w:rPr>
          <w:rFonts w:ascii="宋体" w:hAnsi="宋体" w:cs="Calibri"/>
          <w:b/>
          <w:bCs/>
          <w:color w:val="000000" w:themeColor="text1"/>
          <w:kern w:val="0"/>
          <w:sz w:val="22"/>
          <w14:textFill>
            <w14:solidFill>
              <w14:schemeClr w14:val="tx1"/>
            </w14:solidFill>
          </w14:textFill>
        </w:rPr>
        <w:t>5.2 开标程序</w:t>
      </w:r>
      <w:bookmarkEnd w:id="34"/>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31578"/>
      <w:r>
        <w:rPr>
          <w:rFonts w:ascii="宋体" w:hAnsi="宋体" w:cs="Calibri"/>
          <w:b/>
          <w:bCs/>
          <w:color w:val="000000" w:themeColor="text1"/>
          <w:kern w:val="0"/>
          <w:sz w:val="22"/>
          <w14:textFill>
            <w14:solidFill>
              <w14:schemeClr w14:val="tx1"/>
            </w14:solidFill>
          </w14:textFill>
        </w:rPr>
        <w:t>6.评标</w:t>
      </w:r>
      <w:bookmarkEnd w:id="3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10279"/>
      <w:r>
        <w:rPr>
          <w:rFonts w:ascii="宋体" w:hAnsi="宋体" w:cs="Calibri"/>
          <w:b/>
          <w:bCs/>
          <w:color w:val="000000" w:themeColor="text1"/>
          <w:kern w:val="0"/>
          <w:sz w:val="22"/>
          <w14:textFill>
            <w14:solidFill>
              <w14:schemeClr w14:val="tx1"/>
            </w14:solidFill>
          </w14:textFill>
        </w:rPr>
        <w:t>6.1 评标委员会</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3460"/>
      <w:r>
        <w:rPr>
          <w:rFonts w:ascii="宋体" w:hAnsi="宋体" w:cs="Calibri"/>
          <w:b/>
          <w:bCs/>
          <w:color w:val="000000" w:themeColor="text1"/>
          <w:kern w:val="0"/>
          <w:sz w:val="22"/>
          <w14:textFill>
            <w14:solidFill>
              <w14:schemeClr w14:val="tx1"/>
            </w14:solidFill>
          </w14:textFill>
        </w:rPr>
        <w:t>6.2 评标原则</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8178"/>
      <w:r>
        <w:rPr>
          <w:rFonts w:ascii="宋体" w:hAnsi="宋体" w:cs="Calibri"/>
          <w:b/>
          <w:bCs/>
          <w:color w:val="000000" w:themeColor="text1"/>
          <w:kern w:val="0"/>
          <w:sz w:val="22"/>
          <w14:textFill>
            <w14:solidFill>
              <w14:schemeClr w14:val="tx1"/>
            </w14:solidFill>
          </w14:textFill>
        </w:rPr>
        <w:t>6.3 评标</w:t>
      </w:r>
      <w:bookmarkEnd w:id="3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24237"/>
      <w:r>
        <w:rPr>
          <w:rFonts w:ascii="宋体" w:hAnsi="宋体" w:cs="Calibri"/>
          <w:b/>
          <w:bCs/>
          <w:color w:val="000000" w:themeColor="text1"/>
          <w:kern w:val="0"/>
          <w:sz w:val="22"/>
          <w14:textFill>
            <w14:solidFill>
              <w14:schemeClr w14:val="tx1"/>
            </w14:solidFill>
          </w14:textFill>
        </w:rPr>
        <w:t>7.合同授予</w:t>
      </w:r>
      <w:bookmarkEnd w:id="3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8809"/>
      <w:r>
        <w:rPr>
          <w:rFonts w:ascii="宋体" w:hAnsi="宋体" w:cs="Calibri"/>
          <w:b/>
          <w:bCs/>
          <w:color w:val="000000" w:themeColor="text1"/>
          <w:kern w:val="0"/>
          <w:sz w:val="22"/>
          <w14:textFill>
            <w14:solidFill>
              <w14:schemeClr w14:val="tx1"/>
            </w14:solidFill>
          </w14:textFill>
        </w:rPr>
        <w:t>7.1 定标方式</w:t>
      </w:r>
      <w:bookmarkEnd w:id="40"/>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14573"/>
      <w:r>
        <w:rPr>
          <w:rFonts w:ascii="宋体" w:hAnsi="宋体" w:cs="Calibri"/>
          <w:b/>
          <w:bCs/>
          <w:color w:val="000000" w:themeColor="text1"/>
          <w:kern w:val="0"/>
          <w:sz w:val="22"/>
          <w14:textFill>
            <w14:solidFill>
              <w14:schemeClr w14:val="tx1"/>
            </w14:solidFill>
          </w14:textFill>
        </w:rPr>
        <w:t>7.2 中标通知</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无</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3" w:name="_Toc27581"/>
      <w:r>
        <w:rPr>
          <w:rFonts w:ascii="宋体" w:hAnsi="宋体" w:cs="Calibri"/>
          <w:b/>
          <w:bCs/>
          <w:color w:val="000000" w:themeColor="text1"/>
          <w:kern w:val="0"/>
          <w:sz w:val="22"/>
          <w14:textFill>
            <w14:solidFill>
              <w14:schemeClr w14:val="tx1"/>
            </w14:solidFill>
          </w14:textFill>
        </w:rPr>
        <w:t>7.4 签订合同</w:t>
      </w:r>
      <w:bookmarkEnd w:id="4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4" w:name="_Toc219809801"/>
      <w:bookmarkStart w:id="45" w:name="_Toc220123241"/>
      <w:bookmarkStart w:id="46" w:name="_Toc11806"/>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7" w:name="_Toc15553"/>
      <w:bookmarkStart w:id="48" w:name="_Toc220123242"/>
      <w:bookmarkStart w:id="49" w:name="_Toc219809802"/>
      <w:r>
        <w:rPr>
          <w:rFonts w:ascii="宋体" w:hAnsi="宋体" w:cs="Calibri"/>
          <w:b/>
          <w:bCs/>
          <w:color w:val="000000" w:themeColor="text1"/>
          <w:kern w:val="0"/>
          <w:sz w:val="22"/>
          <w14:textFill>
            <w14:solidFill>
              <w14:schemeClr w14:val="tx1"/>
            </w14:solidFill>
          </w14:textFill>
        </w:rPr>
        <w:t>8.1 重新招标</w:t>
      </w:r>
      <w:bookmarkEnd w:id="47"/>
      <w:bookmarkEnd w:id="48"/>
      <w:bookmarkEnd w:id="4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0" w:name="_Toc219809803"/>
      <w:bookmarkStart w:id="51" w:name="_Toc18806"/>
      <w:bookmarkStart w:id="52" w:name="_Toc220123243"/>
      <w:r>
        <w:rPr>
          <w:rFonts w:ascii="宋体" w:hAnsi="宋体" w:cs="Calibri"/>
          <w:b/>
          <w:bCs/>
          <w:color w:val="000000" w:themeColor="text1"/>
          <w:kern w:val="0"/>
          <w:sz w:val="22"/>
          <w14:textFill>
            <w14:solidFill>
              <w14:schemeClr w14:val="tx1"/>
            </w14:solidFill>
          </w14:textFill>
        </w:rPr>
        <w:t>8.2 不再招标</w:t>
      </w:r>
      <w:bookmarkEnd w:id="50"/>
      <w:bookmarkEnd w:id="51"/>
      <w:bookmarkEnd w:id="5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3" w:name="_Toc215941254"/>
      <w:bookmarkStart w:id="54" w:name="_Toc219809804"/>
      <w:bookmarkStart w:id="55" w:name="_Toc2986"/>
      <w:bookmarkStart w:id="56" w:name="_Toc220123244"/>
      <w:r>
        <w:rPr>
          <w:rFonts w:ascii="宋体" w:hAnsi="宋体" w:cs="Calibri"/>
          <w:b/>
          <w:bCs/>
          <w:color w:val="000000" w:themeColor="text1"/>
          <w:kern w:val="0"/>
          <w:sz w:val="22"/>
          <w14:textFill>
            <w14:solidFill>
              <w14:schemeClr w14:val="tx1"/>
            </w14:solidFill>
          </w14:textFill>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7" w:name="_Toc219809805"/>
      <w:bookmarkStart w:id="58" w:name="_Toc220123245"/>
      <w:bookmarkStart w:id="59" w:name="_Toc5509"/>
      <w:r>
        <w:rPr>
          <w:rFonts w:ascii="宋体" w:hAnsi="宋体" w:cs="Calibri"/>
          <w:b/>
          <w:bCs/>
          <w:color w:val="000000" w:themeColor="text1"/>
          <w:kern w:val="0"/>
          <w:sz w:val="22"/>
          <w14:textFill>
            <w14:solidFill>
              <w14:schemeClr w14:val="tx1"/>
            </w14:solidFill>
          </w14:textFill>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0" w:name="_Toc219809806"/>
      <w:bookmarkStart w:id="61" w:name="_Toc10820"/>
      <w:bookmarkStart w:id="62" w:name="_Toc220123246"/>
      <w:r>
        <w:rPr>
          <w:rFonts w:ascii="宋体" w:hAnsi="宋体" w:cs="Calibri"/>
          <w:b/>
          <w:bCs/>
          <w:color w:val="000000" w:themeColor="text1"/>
          <w:kern w:val="0"/>
          <w:sz w:val="22"/>
          <w14:textFill>
            <w14:solidFill>
              <w14:schemeClr w14:val="tx1"/>
            </w14:solidFill>
          </w14:textFill>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3" w:name="_Toc219809807"/>
      <w:bookmarkStart w:id="64" w:name="_Toc220123247"/>
      <w:bookmarkStart w:id="65" w:name="_Toc10756"/>
      <w:r>
        <w:rPr>
          <w:rFonts w:ascii="宋体" w:hAnsi="宋体" w:cs="Calibri"/>
          <w:b/>
          <w:bCs/>
          <w:color w:val="000000" w:themeColor="text1"/>
          <w:kern w:val="0"/>
          <w:sz w:val="22"/>
          <w14:textFill>
            <w14:solidFill>
              <w14:schemeClr w14:val="tx1"/>
            </w14:solidFill>
          </w14:textFill>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6" w:name="_Toc220123248"/>
      <w:bookmarkStart w:id="67" w:name="_Toc219809808"/>
      <w:bookmarkStart w:id="68" w:name="_Toc12792"/>
      <w:r>
        <w:rPr>
          <w:rFonts w:ascii="宋体" w:hAnsi="宋体" w:cs="Calibri"/>
          <w:b/>
          <w:bCs/>
          <w:color w:val="000000" w:themeColor="text1"/>
          <w:kern w:val="0"/>
          <w:sz w:val="22"/>
          <w14:textFill>
            <w14:solidFill>
              <w14:schemeClr w14:val="tx1"/>
            </w14:solidFill>
          </w14:textFill>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9" w:name="_Toc220123249"/>
      <w:bookmarkStart w:id="70" w:name="_Toc219809809"/>
      <w:bookmarkStart w:id="71" w:name="_Toc239"/>
      <w:r>
        <w:rPr>
          <w:rFonts w:ascii="宋体" w:hAnsi="宋体" w:cs="Calibri"/>
          <w:b/>
          <w:bCs/>
          <w:color w:val="000000" w:themeColor="text1"/>
          <w:kern w:val="0"/>
          <w:sz w:val="22"/>
          <w14:textFill>
            <w14:solidFill>
              <w14:schemeClr w14:val="tx1"/>
            </w14:solidFill>
          </w14:textFill>
        </w:rPr>
        <w:t>9.5 投诉</w:t>
      </w:r>
      <w:bookmarkEnd w:id="69"/>
      <w:bookmarkEnd w:id="70"/>
      <w:bookmarkEnd w:id="7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2" w:name="_Toc10817"/>
      <w:r>
        <w:rPr>
          <w:rFonts w:ascii="宋体" w:hAnsi="宋体" w:cs="Calibri"/>
          <w:b/>
          <w:bCs/>
          <w:color w:val="000000" w:themeColor="text1"/>
          <w:kern w:val="0"/>
          <w:sz w:val="22"/>
          <w14:textFill>
            <w14:solidFill>
              <w14:schemeClr w14:val="tx1"/>
            </w14:solidFill>
          </w14:textFill>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48"/>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3"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3"/>
      <w:r>
        <w:rPr>
          <w:rFonts w:hint="eastAsia"/>
          <w:color w:val="000000" w:themeColor="text1"/>
          <w14:textFill>
            <w14:solidFill>
              <w14:schemeClr w14:val="tx1"/>
            </w14:solidFill>
          </w14:textFill>
        </w:rPr>
        <w:t xml:space="preserve">                           </w:t>
      </w:r>
    </w:p>
    <w:p>
      <w:pPr>
        <w:pStyle w:val="48"/>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p>
            <w:pPr>
              <w:adjustRightInd w:val="0"/>
              <w:snapToGrid w:val="0"/>
              <w:jc w:val="center"/>
              <w:rPr>
                <w:rFonts w:asciiTheme="minorEastAsia" w:hAnsiTheme="minorEastAsia"/>
                <w:caps/>
                <w:color w:val="000000" w:themeColor="text1"/>
                <w:sz w:val="22"/>
                <w14:textFill>
                  <w14:solidFill>
                    <w14:schemeClr w14:val="tx1"/>
                  </w14:solidFill>
                </w14:textFill>
              </w:rPr>
            </w:pPr>
            <w:r>
              <w:rPr>
                <w:rFonts w:hint="eastAsia" w:asciiTheme="minorEastAsia" w:hAnsiTheme="minorEastAsia"/>
                <w:caps/>
                <w:color w:val="000000" w:themeColor="text1"/>
                <w:sz w:val="22"/>
                <w14:textFill>
                  <w14:solidFill>
                    <w14:schemeClr w14:val="tx1"/>
                  </w14:solidFill>
                </w14:textFill>
              </w:rPr>
              <w:t>(灭火剂容量)</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59</w:t>
            </w:r>
          </w:p>
        </w:tc>
        <w:tc>
          <w:tcPr>
            <w:tcW w:w="2085" w:type="dxa"/>
            <w:vAlign w:val="center"/>
          </w:tcPr>
          <w:p>
            <w:pPr>
              <w:pStyle w:val="19"/>
              <w:snapToGrid w:val="0"/>
              <w:jc w:val="center"/>
              <w:rPr>
                <w:rFonts w:asciiTheme="minorEastAsia" w:hAnsiTheme="minorEastAsia"/>
                <w:color w:val="000000" w:themeColor="text1"/>
                <w:sz w:val="22"/>
                <w:vertAlign w:val="superscript"/>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480g</w:t>
            </w:r>
          </w:p>
        </w:tc>
        <w:tc>
          <w:tcPr>
            <w:tcW w:w="2450"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hint="eastAsia" w:asciiTheme="minorEastAsia" w:hAnsiTheme="minorEastAsia"/>
                <w:color w:val="000000" w:themeColor="text1"/>
                <w:sz w:val="22"/>
                <w:u w:val="single"/>
                <w14:textFill>
                  <w14:solidFill>
                    <w14:schemeClr w14:val="tx1"/>
                  </w14:solidFill>
                </w14:textFill>
              </w:rPr>
              <w:t>15</w:t>
            </w:r>
            <w:r>
              <w:rPr>
                <w:rFonts w:hint="eastAsia" w:asciiTheme="minorEastAsia" w:hAnsiTheme="minorEastAsia"/>
                <w:color w:val="000000" w:themeColor="text1"/>
                <w:sz w:val="22"/>
                <w14:textFill>
                  <w14:solidFill>
                    <w14:schemeClr w14:val="tx1"/>
                  </w14:solidFill>
                </w14:textFill>
              </w:rPr>
              <w:t>日历天</w:t>
            </w:r>
          </w:p>
        </w:tc>
        <w:tc>
          <w:tcPr>
            <w:tcW w:w="1344" w:type="dxa"/>
            <w:vMerge w:val="restart"/>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118</w:t>
            </w:r>
          </w:p>
        </w:tc>
        <w:tc>
          <w:tcPr>
            <w:tcW w:w="2085" w:type="dxa"/>
            <w:vAlign w:val="center"/>
          </w:tcPr>
          <w:p>
            <w:pPr>
              <w:pStyle w:val="19"/>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120g</w:t>
            </w:r>
          </w:p>
        </w:tc>
        <w:tc>
          <w:tcPr>
            <w:tcW w:w="2450"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c>
          <w:tcPr>
            <w:tcW w:w="1344" w:type="dxa"/>
            <w:vMerge w:val="continue"/>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4" w:name="_Toc469504776"/>
      <w:r>
        <w:rPr>
          <w:rFonts w:hint="eastAsia"/>
          <w:color w:val="000000" w:themeColor="text1"/>
          <w14:textFill>
            <w14:solidFill>
              <w14:schemeClr w14:val="tx1"/>
            </w14:solidFill>
          </w14:textFill>
        </w:rPr>
        <w:t>技术标准和要求</w:t>
      </w:r>
      <w:bookmarkEnd w:id="74"/>
    </w:p>
    <w:p>
      <w:pPr>
        <w:snapToGrid w:val="0"/>
        <w:spacing w:line="360" w:lineRule="auto"/>
        <w:rPr>
          <w:rFonts w:ascii="宋体" w:hAnsi="宋体"/>
          <w:bCs/>
          <w:color w:val="000000" w:themeColor="text1"/>
          <w:szCs w:val="2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1、自动灭火器技术参数</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1.1喷射时间：</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 xml:space="preserve">5秒；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1.2灭火时间：</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10秒；</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1.3灭火剂：单具灭火装置超细干粉灭火剂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1.4</w:t>
      </w:r>
      <w:r>
        <w:rPr>
          <w:rFonts w:hint="eastAsia" w:asciiTheme="minorEastAsia" w:hAnsiTheme="minorEastAsia"/>
          <w:color w:val="000000" w:themeColor="text1"/>
          <w:sz w:val="22"/>
          <w14:textFill>
            <w14:solidFill>
              <w14:schemeClr w14:val="tx1"/>
            </w14:solidFill>
          </w14:textFill>
        </w:rPr>
        <w:t>灭火剂量：大型</w:t>
      </w:r>
      <w:r>
        <w:rPr>
          <w:rFonts w:hint="eastAsia" w:ascii="宋体" w:hAnsi="宋体" w:eastAsia="宋体" w:cs="宋体"/>
          <w:color w:val="000000" w:themeColor="text1"/>
          <w:sz w:val="22"/>
          <w14:textFill>
            <w14:solidFill>
              <w14:schemeClr w14:val="tx1"/>
            </w14:solidFill>
          </w14:textFill>
        </w:rPr>
        <w:t>≧</w:t>
      </w:r>
      <w:r>
        <w:rPr>
          <w:rFonts w:hint="eastAsia" w:asciiTheme="minorEastAsia" w:hAnsiTheme="minorEastAsia"/>
          <w:color w:val="000000" w:themeColor="text1"/>
          <w:sz w:val="22"/>
          <w14:textFill>
            <w14:solidFill>
              <w14:schemeClr w14:val="tx1"/>
            </w14:solidFill>
          </w14:textFill>
        </w:rPr>
        <w:t>480g，中型</w:t>
      </w:r>
      <w:r>
        <w:rPr>
          <w:rFonts w:hint="eastAsia" w:ascii="宋体" w:hAnsi="宋体" w:eastAsia="宋体" w:cs="宋体"/>
          <w:color w:val="000000" w:themeColor="text1"/>
          <w:sz w:val="22"/>
          <w14:textFill>
            <w14:solidFill>
              <w14:schemeClr w14:val="tx1"/>
            </w14:solidFill>
          </w14:textFill>
        </w:rPr>
        <w:t>≧120</w:t>
      </w:r>
      <w:r>
        <w:rPr>
          <w:rFonts w:hint="eastAsia" w:asciiTheme="minorEastAsia" w:hAnsiTheme="minorEastAsia"/>
          <w:color w:val="000000" w:themeColor="text1"/>
          <w:sz w:val="22"/>
          <w14:textFill>
            <w14:solidFill>
              <w14:schemeClr w14:val="tx1"/>
            </w14:solidFill>
          </w14:textFill>
        </w:rPr>
        <w:t xml:space="preserve">；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1.5适用空间：大型</w:t>
      </w:r>
      <w:r>
        <w:rPr>
          <w:rFonts w:hint="eastAsia" w:ascii="宋体" w:hAnsi="宋体" w:eastAsia="宋体" w:cs="宋体"/>
          <w:color w:val="000000" w:themeColor="text1"/>
          <w:sz w:val="22"/>
          <w14:textFill>
            <w14:solidFill>
              <w14:schemeClr w14:val="tx1"/>
            </w14:solidFill>
          </w14:textFill>
        </w:rPr>
        <w:t>≧3立方米</w:t>
      </w:r>
      <w:r>
        <w:rPr>
          <w:rFonts w:hint="eastAsia" w:asciiTheme="minorEastAsia" w:hAnsiTheme="minorEastAsia"/>
          <w:color w:val="000000" w:themeColor="text1"/>
          <w:sz w:val="22"/>
          <w14:textFill>
            <w14:solidFill>
              <w14:schemeClr w14:val="tx1"/>
            </w14:solidFill>
          </w14:textFill>
        </w:rPr>
        <w:t>，中型</w:t>
      </w:r>
      <w:r>
        <w:rPr>
          <w:rFonts w:hint="eastAsia" w:ascii="宋体" w:hAnsi="宋体" w:eastAsia="宋体" w:cs="宋体"/>
          <w:color w:val="000000" w:themeColor="text1"/>
          <w:sz w:val="22"/>
          <w14:textFill>
            <w14:solidFill>
              <w14:schemeClr w14:val="tx1"/>
            </w14:solidFill>
          </w14:textFill>
        </w:rPr>
        <w:t xml:space="preserve">≧1立方米；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1.6</w:t>
      </w:r>
      <w:r>
        <w:rPr>
          <w:rFonts w:hint="eastAsia" w:asciiTheme="minorEastAsia" w:hAnsiTheme="minorEastAsia"/>
          <w:color w:val="000000" w:themeColor="text1"/>
          <w:sz w:val="22"/>
          <w14:textFill>
            <w14:solidFill>
              <w14:schemeClr w14:val="tx1"/>
            </w14:solidFill>
          </w14:textFill>
        </w:rPr>
        <w:t>启动方式：温度启动+电启动</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1.7装置有效期：≧3年                       </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1.8使用温度范围：-40℃--90℃</w:t>
      </w:r>
    </w:p>
    <w:p>
      <w:pPr>
        <w:snapToGrid w:val="0"/>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1.9灭火剂有效期：≧3年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2、适用要求：可扑救A/B/C及E类火灾，装配至空调机组机舱、配电柜等狭小密封或基本密封空间内，具有扑灭初起火灾的功能；</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快速高效灭火方式：采用气溶胶式全方位全淹没式灭火；</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安装方式：壁挂式；</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安装方法：采用磁性+3M双面胶形式安装，不允许打孔安装，破坏设备整体结构；</w:t>
      </w:r>
    </w:p>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提供免费安装自动灭火器服务，安装数量及位置见下表。</w:t>
      </w:r>
    </w:p>
    <w:tbl>
      <w:tblPr>
        <w:tblStyle w:val="53"/>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08"/>
        <w:gridCol w:w="1276"/>
        <w:gridCol w:w="1421"/>
        <w:gridCol w:w="13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2108"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名称</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机组数量（台）</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每台机组安装灭火器情况</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每台机组灭火器安装数量（只）</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灭火器数量合计（只）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108"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110冷吨空调机组</w:t>
            </w:r>
          </w:p>
        </w:tc>
        <w:tc>
          <w:tcPr>
            <w:tcW w:w="1276"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大型灭火器（480克）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2108"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276"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中型灭火器（120克）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108"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90（60）冷吨空调机组</w:t>
            </w:r>
          </w:p>
        </w:tc>
        <w:tc>
          <w:tcPr>
            <w:tcW w:w="1276" w:type="dxa"/>
            <w:vMerge w:val="restart"/>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51</w:t>
            </w: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大型灭火器（480克）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2108"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276" w:type="dxa"/>
            <w:vMerge w:val="continue"/>
            <w:vAlign w:val="center"/>
          </w:tcPr>
          <w:p>
            <w:pPr>
              <w:jc w:val="center"/>
              <w:rPr>
                <w:rFonts w:asciiTheme="minorEastAsia" w:hAnsiTheme="minorEastAsia"/>
                <w:color w:val="000000" w:themeColor="text1"/>
                <w:sz w:val="22"/>
                <w14:textFill>
                  <w14:solidFill>
                    <w14:schemeClr w14:val="tx1"/>
                  </w14:solidFill>
                </w14:textFill>
              </w:rPr>
            </w:pPr>
          </w:p>
        </w:tc>
        <w:tc>
          <w:tcPr>
            <w:tcW w:w="1421"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中型灭火器（120克）</w:t>
            </w:r>
          </w:p>
        </w:tc>
        <w:tc>
          <w:tcPr>
            <w:tcW w:w="1340"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1276" w:type="dxa"/>
            <w:vAlign w:val="center"/>
          </w:tcPr>
          <w:p>
            <w:pPr>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102</w:t>
            </w:r>
          </w:p>
        </w:tc>
      </w:tr>
    </w:tbl>
    <w:p>
      <w:pPr>
        <w:pStyle w:val="129"/>
        <w:numPr>
          <w:ilvl w:val="0"/>
          <w:numId w:val="5"/>
        </w:numPr>
        <w:snapToGrid w:val="0"/>
        <w:spacing w:line="360" w:lineRule="auto"/>
        <w:ind w:firstLineChars="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灭火器执行标准GA602-2006,提供相关检测证明文件；</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8、每年须派厂家技术人员到本场提供免费维护一次，提供具体的售后及维护方案；</w:t>
      </w:r>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w:t>
      </w:r>
      <w:r>
        <w:rPr>
          <w:rFonts w:asciiTheme="minorEastAsia" w:hAnsiTheme="minorEastAsia"/>
          <w:color w:val="000000" w:themeColor="text1"/>
          <w:sz w:val="22"/>
          <w14:textFill>
            <w14:solidFill>
              <w14:schemeClr w14:val="tx1"/>
            </w14:solidFill>
          </w14:textFill>
        </w:rPr>
        <w:t>产品需提供合格证，质保书，检测报告</w:t>
      </w:r>
      <w:r>
        <w:rPr>
          <w:rFonts w:hint="eastAsia" w:asciiTheme="minorEastAsia" w:hAnsiTheme="minorEastAsia"/>
          <w:color w:val="000000" w:themeColor="text1"/>
          <w:sz w:val="22"/>
          <w14:textFill>
            <w14:solidFill>
              <w14:schemeClr w14:val="tx1"/>
            </w14:solidFill>
          </w14:textFill>
        </w:rPr>
        <w:t>；</w:t>
      </w:r>
    </w:p>
    <w:p>
      <w:pPr>
        <w:snapToGrid w:val="0"/>
        <w:spacing w:line="360" w:lineRule="auto"/>
        <w:jc w:val="center"/>
        <w:rPr>
          <w:color w:val="000000" w:themeColor="text1"/>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br w:type="page"/>
      </w:r>
      <w:bookmarkStart w:id="75" w:name="_Toc321925456"/>
      <w:bookmarkStart w:id="76" w:name="_Toc448002987"/>
      <w:bookmarkStart w:id="77" w:name="_Toc275274581"/>
      <w:r>
        <w:rPr>
          <w:rFonts w:hint="eastAsia" w:ascii="Cambria" w:hAnsi="Cambria" w:eastAsia="黑体" w:cs="Times New Roman"/>
          <w:b/>
          <w:bCs/>
          <w:color w:val="000000" w:themeColor="text1"/>
          <w:kern w:val="0"/>
          <w:sz w:val="32"/>
          <w:szCs w:val="32"/>
          <w14:textFill>
            <w14:solidFill>
              <w14:schemeClr w14:val="tx1"/>
            </w14:solidFill>
          </w14:textFill>
        </w:rPr>
        <w:t>第四章桥载空调自动灭火器采购及安装项目合同</w:t>
      </w: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甲方：杭州萧山国际机场有限公司</w:t>
      </w: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住所地：杭州萧山国际机场内</w:t>
      </w:r>
    </w:p>
    <w:p>
      <w:pPr>
        <w:adjustRightInd w:val="0"/>
        <w:snapToGrid w:val="0"/>
        <w:spacing w:line="560" w:lineRule="exact"/>
        <w:rPr>
          <w:rFonts w:asciiTheme="minorEastAsia" w:hAnsiTheme="minorEastAsia"/>
          <w:b/>
          <w:sz w:val="22"/>
        </w:rPr>
      </w:pPr>
    </w:p>
    <w:p>
      <w:pPr>
        <w:adjustRightInd w:val="0"/>
        <w:snapToGrid w:val="0"/>
        <w:spacing w:line="560" w:lineRule="exact"/>
        <w:ind w:firstLine="452"/>
        <w:rPr>
          <w:rFonts w:asciiTheme="minorEastAsia" w:hAnsiTheme="minorEastAsia"/>
          <w:b/>
          <w:sz w:val="22"/>
        </w:rPr>
      </w:pPr>
      <w:r>
        <w:rPr>
          <w:rFonts w:hint="eastAsia" w:asciiTheme="minorEastAsia" w:hAnsiTheme="minorEastAsia"/>
          <w:b/>
          <w:sz w:val="22"/>
        </w:rPr>
        <w:t>乙方:</w:t>
      </w:r>
    </w:p>
    <w:p>
      <w:pPr>
        <w:adjustRightInd w:val="0"/>
        <w:snapToGrid w:val="0"/>
        <w:spacing w:line="560" w:lineRule="exact"/>
        <w:ind w:firstLine="452"/>
        <w:rPr>
          <w:rFonts w:asciiTheme="minorEastAsia" w:hAnsiTheme="minorEastAsia"/>
          <w:sz w:val="22"/>
        </w:rPr>
      </w:pPr>
      <w:r>
        <w:rPr>
          <w:rFonts w:hint="eastAsia" w:asciiTheme="minorEastAsia" w:hAnsiTheme="minorEastAsia"/>
          <w:b/>
          <w:sz w:val="22"/>
        </w:rPr>
        <w:t>住所地:</w:t>
      </w:r>
    </w:p>
    <w:p>
      <w:pPr>
        <w:adjustRightInd w:val="0"/>
        <w:snapToGrid w:val="0"/>
        <w:spacing w:line="560" w:lineRule="exact"/>
        <w:ind w:firstLine="450"/>
        <w:rPr>
          <w:rFonts w:asciiTheme="minorEastAsia" w:hAnsiTheme="minorEastAsia"/>
          <w:sz w:val="22"/>
        </w:rPr>
      </w:pP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Theme="minorEastAsia" w:hAnsiTheme="minorEastAsia"/>
          <w:b/>
          <w:bCs/>
          <w:sz w:val="22"/>
        </w:rPr>
      </w:pPr>
      <w:r>
        <w:rPr>
          <w:rFonts w:hint="eastAsia" w:asciiTheme="minorEastAsia" w:hAnsiTheme="minorEastAsia"/>
          <w:b/>
          <w:bCs/>
          <w:sz w:val="22"/>
        </w:rPr>
        <w:t>一、货物规格型号及参数</w:t>
      </w:r>
    </w:p>
    <w:tbl>
      <w:tblPr>
        <w:tblStyle w:val="52"/>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070"/>
        <w:gridCol w:w="1559"/>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71"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序号</w:t>
            </w:r>
          </w:p>
        </w:tc>
        <w:tc>
          <w:tcPr>
            <w:tcW w:w="207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货物名称</w:t>
            </w:r>
          </w:p>
        </w:tc>
        <w:tc>
          <w:tcPr>
            <w:tcW w:w="1559"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品牌型号</w:t>
            </w:r>
          </w:p>
        </w:tc>
        <w:tc>
          <w:tcPr>
            <w:tcW w:w="190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单位</w:t>
            </w:r>
          </w:p>
        </w:tc>
        <w:tc>
          <w:tcPr>
            <w:tcW w:w="1180"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数量</w:t>
            </w:r>
          </w:p>
        </w:tc>
        <w:tc>
          <w:tcPr>
            <w:tcW w:w="1134"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单价</w:t>
            </w:r>
          </w:p>
        </w:tc>
        <w:tc>
          <w:tcPr>
            <w:tcW w:w="1476" w:type="dxa"/>
            <w:vAlign w:val="center"/>
          </w:tcPr>
          <w:p>
            <w:pPr>
              <w:pStyle w:val="119"/>
              <w:spacing w:line="560" w:lineRule="exact"/>
              <w:jc w:val="center"/>
              <w:rPr>
                <w:rFonts w:asciiTheme="minorEastAsia" w:hAnsiTheme="minorEastAsia" w:eastAsiaTheme="minorEastAsia"/>
                <w:b/>
                <w:sz w:val="22"/>
              </w:rPr>
            </w:pPr>
            <w:r>
              <w:rPr>
                <w:rFonts w:hint="eastAsia" w:asciiTheme="minorEastAsia" w:hAnsiTheme="minorEastAsia" w:eastAsiaTheme="minorEastAsia"/>
                <w:b/>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1</w:t>
            </w:r>
          </w:p>
        </w:tc>
        <w:tc>
          <w:tcPr>
            <w:tcW w:w="207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大型自动灭火器</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只</w:t>
            </w:r>
          </w:p>
        </w:tc>
        <w:tc>
          <w:tcPr>
            <w:tcW w:w="118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59</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2</w:t>
            </w:r>
          </w:p>
        </w:tc>
        <w:tc>
          <w:tcPr>
            <w:tcW w:w="2070"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中型自动灭火器</w:t>
            </w:r>
          </w:p>
        </w:tc>
        <w:tc>
          <w:tcPr>
            <w:tcW w:w="1559" w:type="dxa"/>
            <w:vAlign w:val="center"/>
          </w:tcPr>
          <w:p>
            <w:pPr>
              <w:pStyle w:val="119"/>
              <w:spacing w:line="560" w:lineRule="exact"/>
              <w:jc w:val="center"/>
              <w:rPr>
                <w:rFonts w:asciiTheme="minorEastAsia" w:hAnsiTheme="minorEastAsia" w:eastAsiaTheme="minorEastAsia"/>
                <w:sz w:val="22"/>
              </w:rPr>
            </w:pPr>
          </w:p>
        </w:tc>
        <w:tc>
          <w:tcPr>
            <w:tcW w:w="1900"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只</w:t>
            </w:r>
          </w:p>
        </w:tc>
        <w:tc>
          <w:tcPr>
            <w:tcW w:w="1180" w:type="dxa"/>
            <w:vAlign w:val="center"/>
          </w:tcPr>
          <w:p>
            <w:pPr>
              <w:snapToGrid w:val="0"/>
              <w:jc w:val="center"/>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118</w:t>
            </w:r>
          </w:p>
        </w:tc>
        <w:tc>
          <w:tcPr>
            <w:tcW w:w="1134" w:type="dxa"/>
            <w:vAlign w:val="center"/>
          </w:tcPr>
          <w:p>
            <w:pPr>
              <w:pStyle w:val="119"/>
              <w:spacing w:line="560" w:lineRule="exact"/>
              <w:jc w:val="center"/>
              <w:rPr>
                <w:rFonts w:asciiTheme="minorEastAsia" w:hAnsiTheme="minorEastAsia" w:eastAsiaTheme="minorEastAsia"/>
                <w:sz w:val="22"/>
              </w:rPr>
            </w:pPr>
          </w:p>
        </w:tc>
        <w:tc>
          <w:tcPr>
            <w:tcW w:w="1476" w:type="dxa"/>
            <w:vAlign w:val="center"/>
          </w:tcPr>
          <w:p>
            <w:pPr>
              <w:pStyle w:val="119"/>
              <w:spacing w:line="560" w:lineRule="exact"/>
              <w:ind w:firstLine="110" w:firstLineChars="50"/>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vAlign w:val="center"/>
          </w:tcPr>
          <w:p>
            <w:pPr>
              <w:pStyle w:val="119"/>
              <w:spacing w:line="560" w:lineRule="exact"/>
              <w:jc w:val="center"/>
              <w:rPr>
                <w:rFonts w:asciiTheme="minorEastAsia" w:hAnsiTheme="minorEastAsia" w:eastAsiaTheme="minorEastAsia"/>
                <w:sz w:val="22"/>
              </w:rPr>
            </w:pPr>
            <w:r>
              <w:rPr>
                <w:rFonts w:hint="eastAsia" w:asciiTheme="minorEastAsia" w:hAnsiTheme="minorEastAsia" w:eastAsiaTheme="minorEastAsia"/>
                <w:sz w:val="22"/>
              </w:rPr>
              <w:t>合计</w:t>
            </w:r>
          </w:p>
        </w:tc>
        <w:tc>
          <w:tcPr>
            <w:tcW w:w="9319" w:type="dxa"/>
            <w:gridSpan w:val="6"/>
          </w:tcPr>
          <w:p>
            <w:pPr>
              <w:pStyle w:val="119"/>
              <w:spacing w:line="560" w:lineRule="exact"/>
              <w:jc w:val="right"/>
              <w:rPr>
                <w:rFonts w:asciiTheme="minorEastAsia" w:hAnsiTheme="minorEastAsia" w:eastAsiaTheme="minorEastAsia"/>
                <w:sz w:val="22"/>
              </w:rPr>
            </w:pPr>
          </w:p>
        </w:tc>
      </w:tr>
    </w:tbl>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备注：1、</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 xml:space="preserve">      2、</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二、合同金额</w:t>
      </w:r>
    </w:p>
    <w:p>
      <w:pPr>
        <w:spacing w:line="560" w:lineRule="exact"/>
        <w:ind w:firstLine="422" w:firstLineChars="192"/>
        <w:rPr>
          <w:rFonts w:asciiTheme="minorEastAsia" w:hAnsiTheme="minorEastAsia"/>
          <w:sz w:val="22"/>
        </w:rPr>
      </w:pPr>
      <w:r>
        <w:rPr>
          <w:rFonts w:hint="eastAsia" w:asciiTheme="minorEastAsia" w:hAnsiTheme="minorEastAsia"/>
          <w:sz w:val="22"/>
        </w:rPr>
        <w:t>本合同金额为固定总价合同，合同金额为（大写）：人民币    ，（小写）</w:t>
      </w:r>
      <w:r>
        <w:rPr>
          <w:rFonts w:hint="eastAsia" w:cs="宋体" w:asciiTheme="minorEastAsia" w:hAnsiTheme="minorEastAsia"/>
          <w:sz w:val="22"/>
        </w:rPr>
        <w:t>¥</w:t>
      </w:r>
      <w:r>
        <w:rPr>
          <w:rFonts w:hint="eastAsia" w:cs="Arial" w:asciiTheme="minorEastAsia" w:hAnsiTheme="minorEastAsia"/>
          <w:sz w:val="22"/>
        </w:rPr>
        <w:t xml:space="preserve">       </w:t>
      </w:r>
      <w:r>
        <w:rPr>
          <w:rFonts w:hint="eastAsia" w:asciiTheme="minorEastAsia" w:hAnsiTheme="minorEastAsia"/>
          <w:sz w:val="22"/>
        </w:rPr>
        <w:t>。本合同价为杭州萧山国际机场内交货价，含货物价格、运输费、包装费、保险费、税费等所有费用。甲方不再承担其他任何费用。</w:t>
      </w:r>
    </w:p>
    <w:p>
      <w:pPr>
        <w:spacing w:line="560" w:lineRule="exact"/>
        <w:ind w:firstLine="422" w:firstLineChars="192"/>
        <w:rPr>
          <w:rFonts w:asciiTheme="minorEastAsia" w:hAnsiTheme="minorEastAsia"/>
          <w:sz w:val="22"/>
        </w:rPr>
      </w:pPr>
      <w:r>
        <w:rPr>
          <w:rFonts w:hint="eastAsia" w:asciiTheme="minorEastAsia" w:hAnsiTheme="minorEastAsia"/>
          <w:sz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三、技术资料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四、知识产权</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五、产权担保</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六、转包或分包</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七、货物包装、发货及运输</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3. 乙方在货物发运手续办理完毕后【3】小时内必须书面通知甲方，以便甲方准备接货。</w:t>
      </w:r>
    </w:p>
    <w:p>
      <w:pPr>
        <w:adjustRightInd w:val="0"/>
        <w:snapToGrid w:val="0"/>
        <w:spacing w:line="560" w:lineRule="exact"/>
        <w:ind w:firstLine="602"/>
        <w:rPr>
          <w:rFonts w:asciiTheme="minorEastAsia" w:hAnsiTheme="minorEastAsia"/>
          <w:sz w:val="22"/>
        </w:rPr>
      </w:pPr>
      <w:r>
        <w:rPr>
          <w:rFonts w:hint="eastAsia" w:asciiTheme="minorEastAsia" w:hAnsiTheme="minorEastAsia"/>
          <w:sz w:val="22"/>
        </w:rPr>
        <w:t>4. 货物在本合同规定的交货地点交付甲方前发生的一切风险包括货物运输风险均由乙方负责。</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Theme="minorEastAsia" w:hAnsiTheme="minorEastAsia"/>
          <w:sz w:val="22"/>
        </w:rPr>
      </w:pPr>
      <w:r>
        <w:rPr>
          <w:rFonts w:hint="eastAsia" w:asciiTheme="minorEastAsia" w:hAnsiTheme="minorEastAsia"/>
          <w:sz w:val="22"/>
        </w:rPr>
        <w:t>八、交货期、交货方式及交货地点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交货期：合同签订后15日历天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交货方式：送货上门</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 交货地点：杭州萧山国际机场内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九、验收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甲方签收货物后如发现货物的品种、数量、花色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10】日内签署验收合格确认书。验收合格确认书并不免除乙方在本合同项下应当承担的质量保证责任以及售后服务的义务。</w:t>
      </w:r>
    </w:p>
    <w:p>
      <w:pPr>
        <w:pStyle w:val="46"/>
        <w:spacing w:before="150" w:after="150" w:line="560" w:lineRule="exact"/>
        <w:ind w:firstLine="442" w:firstLineChars="200"/>
        <w:rPr>
          <w:rFonts w:asciiTheme="minorEastAsia" w:hAnsiTheme="minorEastAsia" w:eastAsiaTheme="minorEastAsia"/>
          <w:b/>
          <w:color w:val="444444"/>
          <w:sz w:val="22"/>
          <w:szCs w:val="22"/>
        </w:rPr>
      </w:pPr>
      <w:r>
        <w:rPr>
          <w:rFonts w:hint="eastAsia" w:asciiTheme="minorEastAsia" w:hAnsiTheme="minorEastAsia" w:eastAsiaTheme="minorEastAsia"/>
          <w:b/>
          <w:color w:val="444444"/>
          <w:sz w:val="22"/>
          <w:szCs w:val="22"/>
        </w:rPr>
        <w:t>十、货款支付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1. 乙方按照合同约定将货物安全运送到甲方指定交货地点,经甲方对所有合同规定货物验收合格并收到乙方开具</w:t>
      </w:r>
      <w:r>
        <w:rPr>
          <w:rFonts w:asciiTheme="minorEastAsia" w:hAnsiTheme="minorEastAsia" w:eastAsiaTheme="minorEastAsia" w:cstheme="minorBidi"/>
          <w:color w:val="auto"/>
          <w:kern w:val="2"/>
          <w:sz w:val="22"/>
          <w:szCs w:val="22"/>
        </w:rPr>
        <w:t>1</w:t>
      </w:r>
      <w:r>
        <w:rPr>
          <w:rFonts w:hint="eastAsia" w:asciiTheme="minorEastAsia" w:hAnsiTheme="minorEastAsia" w:eastAsiaTheme="minorEastAsia" w:cstheme="minorBidi"/>
          <w:color w:val="auto"/>
          <w:kern w:val="2"/>
          <w:sz w:val="22"/>
          <w:szCs w:val="22"/>
        </w:rPr>
        <w:t>3</w:t>
      </w:r>
      <w:r>
        <w:rPr>
          <w:rFonts w:asciiTheme="minorEastAsia" w:hAnsiTheme="minorEastAsia" w:eastAsiaTheme="minorEastAsia" w:cstheme="minorBidi"/>
          <w:color w:val="auto"/>
          <w:kern w:val="2"/>
          <w:sz w:val="22"/>
          <w:szCs w:val="22"/>
        </w:rPr>
        <w:t>%的</w:t>
      </w:r>
      <w:r>
        <w:rPr>
          <w:rFonts w:hint="eastAsia" w:asciiTheme="minorEastAsia" w:hAnsiTheme="minorEastAsia" w:eastAsiaTheme="minorEastAsia" w:cstheme="minorBidi"/>
          <w:color w:val="auto"/>
          <w:kern w:val="2"/>
          <w:sz w:val="22"/>
          <w:szCs w:val="22"/>
        </w:rPr>
        <w:t>增值税专用发票后，【30】日内支付合同总额的95%，合同总金额的5%作为质保金，在质保期届满后【15】日内无息支付。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2. 质量保证金为合同总价5%，质量保证金于质量保证期满后【十五】工作日内一并无息支付。</w:t>
      </w:r>
    </w:p>
    <w:p>
      <w:pPr>
        <w:pStyle w:val="46"/>
        <w:snapToGrid w:val="0"/>
        <w:spacing w:before="0" w:beforeAutospacing="0" w:after="0" w:afterAutospacing="0" w:line="360" w:lineRule="exact"/>
        <w:ind w:firstLine="440" w:firstLineChars="200"/>
        <w:jc w:val="both"/>
        <w:rPr>
          <w:rFonts w:asciiTheme="minorEastAsia" w:hAnsiTheme="minorEastAsia" w:eastAsiaTheme="minorEastAsia" w:cstheme="minorBidi"/>
          <w:color w:val="auto"/>
          <w:kern w:val="2"/>
          <w:sz w:val="22"/>
          <w:szCs w:val="22"/>
        </w:rPr>
      </w:pPr>
      <w:r>
        <w:rPr>
          <w:rFonts w:hint="eastAsia" w:asciiTheme="minorEastAsia" w:hAnsiTheme="minorEastAsia" w:eastAsiaTheme="minorEastAsia" w:cstheme="minorBidi"/>
          <w:color w:val="auto"/>
          <w:kern w:val="2"/>
          <w:sz w:val="22"/>
          <w:szCs w:val="22"/>
        </w:rPr>
        <w:t>3.乙方在甲方每次付款前开具正式增值税发票。</w:t>
      </w:r>
    </w:p>
    <w:p>
      <w:pPr>
        <w:pStyle w:val="46"/>
        <w:spacing w:before="150" w:after="150" w:line="560" w:lineRule="exact"/>
        <w:ind w:firstLine="442" w:firstLineChars="200"/>
        <w:rPr>
          <w:rFonts w:asciiTheme="minorEastAsia" w:hAnsiTheme="minorEastAsia" w:eastAsiaTheme="minorEastAsia"/>
          <w:b/>
          <w:color w:val="444444"/>
          <w:sz w:val="22"/>
          <w:szCs w:val="22"/>
          <w:lang w:val="zh-CN"/>
        </w:rPr>
      </w:pPr>
      <w:r>
        <w:rPr>
          <w:rFonts w:hint="eastAsia" w:asciiTheme="minorEastAsia" w:hAnsiTheme="minorEastAsia" w:eastAsiaTheme="minorEastAsia"/>
          <w:b/>
          <w:color w:val="444444"/>
          <w:sz w:val="22"/>
          <w:szCs w:val="22"/>
        </w:rPr>
        <w:t>十一、</w:t>
      </w:r>
      <w:r>
        <w:rPr>
          <w:rFonts w:hint="eastAsia" w:asciiTheme="minorEastAsia" w:hAnsiTheme="minorEastAsia" w:eastAsiaTheme="minorEastAsia"/>
          <w:b/>
          <w:color w:val="444444"/>
          <w:sz w:val="22"/>
          <w:szCs w:val="22"/>
          <w:lang w:val="zh-CN"/>
        </w:rPr>
        <w:t>履约保证金</w:t>
      </w:r>
    </w:p>
    <w:p>
      <w:pPr>
        <w:adjustRightInd w:val="0"/>
        <w:snapToGrid w:val="0"/>
        <w:spacing w:line="560" w:lineRule="exact"/>
        <w:ind w:firstLine="440" w:firstLineChars="200"/>
        <w:outlineLvl w:val="0"/>
        <w:rPr>
          <w:rFonts w:asciiTheme="minorEastAsia" w:hAnsiTheme="minorEastAsia"/>
          <w:sz w:val="22"/>
        </w:rPr>
      </w:pPr>
      <w:r>
        <w:rPr>
          <w:rFonts w:hint="eastAsia" w:asciiTheme="minorEastAsia" w:hAnsiTheme="minorEastAsia"/>
          <w:sz w:val="22"/>
        </w:rPr>
        <w:t>无</w:t>
      </w:r>
    </w:p>
    <w:p>
      <w:pPr>
        <w:adjustRightInd w:val="0"/>
        <w:snapToGrid w:val="0"/>
        <w:spacing w:line="560" w:lineRule="exact"/>
        <w:ind w:firstLine="442" w:firstLineChars="200"/>
        <w:outlineLvl w:val="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乙方应为货物提供【 】个月的免费质保期，时间自甲方签署货物验收合格确认书之日起计算。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4．乙方提供【24】小时售后服务，在接到报修通知后，维修人员应在【12小时内赶到杭州萧山国际机场，并连续进行维修，直到货物恢复正常。修复部分的质保期自修复之日起重新开始计算。</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5.免费质保期结束的【5】天前，乙方负责对货物进行一次全面的返修，并由甲方验收认可。甲方验收认可并不免除乙方对于验收认可后发生的但尚在质保期限内的货物损坏的维修、退换货义务。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十三、违约责任</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甲方无故逾期支付货款的,甲方应按逾期付款总额每日【1】%向乙方支付违约金。</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 xml:space="preserve">2. 乙方逾期交付货物和本合同规定的文件资料的，乙方应按合同暂定总额每日【1】%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spacing w:line="560" w:lineRule="exact"/>
        <w:ind w:firstLine="418" w:firstLineChars="19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 w:val="22"/>
        </w:rPr>
      </w:pPr>
      <w:r>
        <w:rPr>
          <w:rFonts w:hint="eastAsia" w:asciiTheme="minorEastAsia" w:hAnsiTheme="minorEastAsia"/>
          <w:b/>
          <w:sz w:val="22"/>
        </w:rPr>
        <w:t>十五、争议解决</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560" w:lineRule="exact"/>
        <w:ind w:firstLine="442" w:firstLineChars="20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1.本合同协议书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2.中标通知书</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3.招标文件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4.投标书及其附件</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560" w:lineRule="exact"/>
        <w:ind w:firstLine="602"/>
        <w:outlineLvl w:val="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1. 合同经双方法定代表人或授权代表签字（包含签章）并加盖单位公章或者合同章之日起生效。</w:t>
      </w:r>
    </w:p>
    <w:p>
      <w:pPr>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3.本合同一式陆份，甲执四份，乙方持二份，具有同等法律效力。</w:t>
      </w:r>
    </w:p>
    <w:p>
      <w:pPr>
        <w:tabs>
          <w:tab w:val="right" w:pos="8306"/>
        </w:tabs>
        <w:adjustRightInd w:val="0"/>
        <w:snapToGrid w:val="0"/>
        <w:spacing w:line="560" w:lineRule="exact"/>
        <w:rPr>
          <w:rFonts w:asciiTheme="minorEastAsia" w:hAnsiTheme="minorEastAsia"/>
          <w:sz w:val="22"/>
        </w:rPr>
      </w:pPr>
    </w:p>
    <w:p>
      <w:pPr>
        <w:tabs>
          <w:tab w:val="right" w:pos="8306"/>
        </w:tabs>
        <w:adjustRightInd w:val="0"/>
        <w:snapToGrid w:val="0"/>
        <w:spacing w:line="560" w:lineRule="exact"/>
        <w:ind w:firstLine="440" w:firstLineChars="200"/>
        <w:rPr>
          <w:rFonts w:asciiTheme="minorEastAsia" w:hAnsiTheme="minorEastAsia"/>
          <w:sz w:val="22"/>
        </w:rPr>
      </w:pPr>
      <w:r>
        <w:rPr>
          <w:rFonts w:hint="eastAsia" w:asciiTheme="minorEastAsia" w:hAnsiTheme="minorEastAsia"/>
          <w:sz w:val="22"/>
        </w:rPr>
        <w:t>（以下为签署页）</w:t>
      </w:r>
      <w:r>
        <w:rPr>
          <w:rFonts w:hint="eastAsia" w:asciiTheme="minorEastAsia" w:hAnsiTheme="minorEastAsia"/>
          <w:sz w:val="22"/>
        </w:rPr>
        <w:tab/>
      </w:r>
    </w:p>
    <w:p>
      <w:pPr>
        <w:adjustRightInd w:val="0"/>
        <w:snapToGrid w:val="0"/>
        <w:spacing w:line="560" w:lineRule="exact"/>
        <w:ind w:left="3520" w:hanging="3520" w:hangingChars="160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560" w:lineRule="exact"/>
        <w:ind w:left="6750" w:hanging="67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560" w:lineRule="exact"/>
        <w:ind w:left="6750" w:hanging="6750"/>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560" w:lineRule="exact"/>
        <w:rPr>
          <w:rFonts w:asciiTheme="minorEastAsia" w:hAnsiTheme="minorEastAsia"/>
          <w:sz w:val="22"/>
        </w:rPr>
      </w:pPr>
      <w:r>
        <w:rPr>
          <w:rFonts w:hint="eastAsia" w:asciiTheme="minorEastAsia" w:hAnsiTheme="minorEastAsia"/>
          <w:sz w:val="22"/>
        </w:rPr>
        <w:t>或                               或</w:t>
      </w:r>
    </w:p>
    <w:p>
      <w:pPr>
        <w:adjustRightInd w:val="0"/>
        <w:snapToGrid w:val="0"/>
        <w:spacing w:line="560" w:lineRule="exact"/>
        <w:rPr>
          <w:rFonts w:asciiTheme="minorEastAsia" w:hAnsiTheme="minorEastAsia"/>
          <w:sz w:val="22"/>
        </w:rPr>
      </w:pPr>
      <w:r>
        <w:rPr>
          <w:rFonts w:hint="eastAsia" w:asciiTheme="minorEastAsia" w:hAnsiTheme="minorEastAsia"/>
          <w:sz w:val="22"/>
        </w:rPr>
        <w:t>授权代表：                       授权代表：</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560" w:lineRule="exact"/>
        <w:rPr>
          <w:rFonts w:asciiTheme="minorEastAsia" w:hAnsiTheme="minorEastAsia"/>
          <w:b/>
          <w:sz w:val="22"/>
        </w:rPr>
      </w:pPr>
    </w:p>
    <w:p>
      <w:pPr>
        <w:adjustRightInd w:val="0"/>
        <w:snapToGrid w:val="0"/>
        <w:spacing w:line="560" w:lineRule="exact"/>
        <w:ind w:firstLine="440" w:firstLineChars="200"/>
        <w:rPr>
          <w:rFonts w:asciiTheme="minorEastAsia" w:hAnsiTheme="minorEastAsia"/>
          <w:b/>
          <w:sz w:val="22"/>
        </w:rPr>
      </w:pPr>
      <w:r>
        <w:rPr>
          <w:rFonts w:hint="eastAsia" w:asciiTheme="minorEastAsia" w:hAnsiTheme="minorEastAsia"/>
          <w:sz w:val="22"/>
        </w:rPr>
        <w:t>年  月  日                      年  月  日</w:t>
      </w:r>
    </w:p>
    <w:p>
      <w:pPr>
        <w:widowControl/>
        <w:jc w:val="left"/>
        <w:rPr>
          <w:rFonts w:asciiTheme="minorEastAsia" w:hAnsiTheme="minorEastAsia"/>
          <w:sz w:val="22"/>
        </w:rPr>
      </w:pPr>
      <w:r>
        <w:rPr>
          <w:rFonts w:asciiTheme="minorEastAsia" w:hAnsiTheme="minorEastAsia"/>
          <w:sz w:val="22"/>
        </w:rPr>
        <w:br w:type="page"/>
      </w:r>
    </w:p>
    <w:p>
      <w:pPr>
        <w:spacing w:line="560" w:lineRule="exact"/>
        <w:rPr>
          <w:rFonts w:asciiTheme="minorEastAsia" w:hAnsiTheme="minorEastAsia"/>
          <w:sz w:val="22"/>
        </w:rPr>
      </w:pPr>
      <w:r>
        <w:rPr>
          <w:rFonts w:hint="eastAsia" w:asciiTheme="minorEastAsia" w:hAnsiTheme="minorEastAsia"/>
          <w:sz w:val="22"/>
        </w:rPr>
        <w:t>附件1：</w:t>
      </w:r>
    </w:p>
    <w:p>
      <w:pPr>
        <w:spacing w:line="560" w:lineRule="exact"/>
        <w:rPr>
          <w:rFonts w:asciiTheme="minorEastAsia" w:hAnsiTheme="minorEastAsia"/>
          <w:sz w:val="22"/>
        </w:rPr>
      </w:pPr>
    </w:p>
    <w:p>
      <w:pPr>
        <w:pStyle w:val="110"/>
        <w:spacing w:line="360" w:lineRule="exact"/>
        <w:ind w:firstLine="442"/>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杭州萧山国际机场有限公司廉洁自律承诺书</w:t>
      </w:r>
    </w:p>
    <w:p>
      <w:pPr>
        <w:pStyle w:val="115"/>
        <w:adjustRightInd w:val="0"/>
        <w:snapToGrid w:val="0"/>
        <w:ind w:firstLine="442"/>
        <w:rPr>
          <w:rFonts w:asciiTheme="minorEastAsia" w:hAnsiTheme="minorEastAsia" w:eastAsiaTheme="minorEastAsia"/>
          <w:b/>
          <w:sz w:val="22"/>
          <w:szCs w:val="22"/>
        </w:rPr>
      </w:pPr>
    </w:p>
    <w:p>
      <w:pPr>
        <w:pStyle w:val="115"/>
        <w:adjustRightInd w:val="0"/>
        <w:snapToGrid w:val="0"/>
        <w:ind w:firstLine="0" w:firstLineChars="0"/>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115"/>
        <w:adjustRightInd w:val="0"/>
        <w:snapToGrid w:val="0"/>
        <w:ind w:firstLine="440"/>
        <w:rPr>
          <w:rFonts w:asciiTheme="minorEastAsia" w:hAnsiTheme="minorEastAsia" w:eastAsiaTheme="minorEastAsia"/>
          <w:sz w:val="22"/>
          <w:szCs w:val="22"/>
        </w:rPr>
      </w:pPr>
      <w:r>
        <w:rPr>
          <w:rFonts w:asciiTheme="minorEastAsia" w:hAnsiTheme="minorEastAsia" w:eastAsiaTheme="minorEastAsia"/>
          <w:sz w:val="22"/>
          <w:szCs w:val="22"/>
        </w:rPr>
        <w:t>七</w:t>
      </w:r>
      <w:r>
        <w:rPr>
          <w:rFonts w:hint="eastAsia" w:asciiTheme="minorEastAsia" w:hAnsiTheme="minorEastAsia" w:eastAsiaTheme="minorEastAsia"/>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115"/>
        <w:numPr>
          <w:ilvl w:val="0"/>
          <w:numId w:val="6"/>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115"/>
        <w:adjustRightInd w:val="0"/>
        <w:snapToGrid w:val="0"/>
        <w:ind w:firstLine="440"/>
        <w:rPr>
          <w:rFonts w:asciiTheme="minorEastAsia" w:hAnsiTheme="minorEastAsia" w:eastAsiaTheme="minorEastAsia"/>
          <w:sz w:val="22"/>
          <w:szCs w:val="22"/>
        </w:rPr>
      </w:pP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承诺人单位名称（盖章）：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法定代表人 ：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或                            </w:t>
      </w:r>
    </w:p>
    <w:p>
      <w:pPr>
        <w:pStyle w:val="115"/>
        <w:adjustRightInd w:val="0"/>
        <w:snapToGrid w:val="0"/>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委托代理人：                   </w:t>
      </w:r>
    </w:p>
    <w:p>
      <w:pPr>
        <w:pStyle w:val="115"/>
        <w:adjustRightInd w:val="0"/>
        <w:snapToGrid w:val="0"/>
        <w:ind w:firstLine="442"/>
        <w:rPr>
          <w:rFonts w:asciiTheme="minorEastAsia" w:hAnsiTheme="minorEastAsia" w:eastAsiaTheme="minorEastAsia"/>
          <w:b/>
          <w:sz w:val="22"/>
          <w:szCs w:val="22"/>
        </w:rPr>
      </w:pPr>
    </w:p>
    <w:p>
      <w:pPr>
        <w:pStyle w:val="48"/>
        <w:ind w:firstLine="301"/>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 xml:space="preserve">                           年     月     日</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附件2：保密承诺书</w:t>
      </w:r>
    </w:p>
    <w:p>
      <w:pPr>
        <w:spacing w:line="560" w:lineRule="exact"/>
        <w:jc w:val="center"/>
        <w:rPr>
          <w:rFonts w:asciiTheme="minorEastAsia" w:hAnsiTheme="minorEastAsia"/>
          <w:b/>
          <w:bCs/>
          <w:sz w:val="22"/>
        </w:rPr>
      </w:pPr>
      <w:r>
        <w:rPr>
          <w:rFonts w:hint="eastAsia" w:asciiTheme="minorEastAsia" w:hAnsiTheme="minorEastAsia"/>
          <w:b/>
          <w:bCs/>
          <w:sz w:val="22"/>
        </w:rPr>
        <w:t>保密承诺书</w:t>
      </w:r>
    </w:p>
    <w:p>
      <w:pPr>
        <w:snapToGrid w:val="0"/>
        <w:spacing w:line="560" w:lineRule="exact"/>
        <w:ind w:firstLine="440" w:firstLineChars="200"/>
        <w:rPr>
          <w:rFonts w:asciiTheme="minorEastAsia" w:hAnsiTheme="minorEastAsia"/>
          <w:sz w:val="22"/>
        </w:rPr>
      </w:pPr>
      <w:r>
        <w:rPr>
          <w:rFonts w:hint="eastAsia" w:asciiTheme="minorEastAsia" w:hAnsiTheme="minorEastAsia"/>
          <w:sz w:val="22"/>
        </w:rPr>
        <w:t>鉴于我方愿成为杭州萧山国际机场有限公司（以下简称“机场公司”）的供应商或潜在供应商候选人，为机场公司提供【</w:t>
      </w:r>
      <w:r>
        <w:rPr>
          <w:rFonts w:hint="eastAsia" w:ascii="宋体" w:hAnsi="宋体"/>
          <w:color w:val="000000"/>
          <w:szCs w:val="18"/>
        </w:rPr>
        <w:t>桥载空调自动灭火器采购</w:t>
      </w:r>
      <w:r>
        <w:rPr>
          <w:rFonts w:hint="eastAsia" w:asciiTheme="minorEastAsia" w:hAnsiTheme="minorEastAsia"/>
          <w:sz w:val="22"/>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sz w:val="22"/>
        </w:rPr>
      </w:pPr>
      <w:r>
        <w:rPr>
          <w:rFonts w:hint="eastAsia" w:asciiTheme="minorEastAsia" w:hAnsiTheme="minorEastAsia"/>
          <w:sz w:val="22"/>
        </w:rPr>
        <w:t>1.商业秘密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sz w:val="22"/>
        </w:rPr>
      </w:pPr>
      <w:r>
        <w:rPr>
          <w:rFonts w:hint="eastAsia" w:asciiTheme="minorEastAsia" w:hAnsiTheme="minorEastAsia"/>
          <w:sz w:val="22"/>
        </w:rPr>
        <w:t>（1）经营信息（发展规划、运营状况、客户资源、货源情报、投融资计划、开发计划、标书等）；</w:t>
      </w:r>
    </w:p>
    <w:p>
      <w:pPr>
        <w:adjustRightInd w:val="0"/>
        <w:snapToGrid w:val="0"/>
        <w:spacing w:line="560" w:lineRule="exact"/>
        <w:rPr>
          <w:rFonts w:asciiTheme="minorEastAsia" w:hAnsiTheme="minorEastAsia"/>
          <w:sz w:val="22"/>
        </w:rPr>
      </w:pPr>
      <w:r>
        <w:rPr>
          <w:rFonts w:hint="eastAsia" w:asciiTheme="minorEastAsia" w:hAnsiTheme="minorEastAsia"/>
          <w:sz w:val="22"/>
        </w:rPr>
        <w:t>（2）管理信息（管理方法、管理制度、员工管理、合同管理、纠纷管理等）；</w:t>
      </w:r>
    </w:p>
    <w:p>
      <w:pPr>
        <w:adjustRightInd w:val="0"/>
        <w:snapToGrid w:val="0"/>
        <w:spacing w:line="560" w:lineRule="exact"/>
        <w:rPr>
          <w:rFonts w:asciiTheme="minorEastAsia" w:hAnsiTheme="minorEastAsia"/>
          <w:sz w:val="22"/>
        </w:rPr>
      </w:pPr>
      <w:r>
        <w:rPr>
          <w:rFonts w:hint="eastAsia" w:asciiTheme="minorEastAsia" w:hAnsiTheme="minorEastAsia"/>
          <w:sz w:val="22"/>
        </w:rPr>
        <w:t>（3）产品及技术信息（设计及图纸、样品及服务、技术方案、质量标准、技术标准、计算机程序等）；</w:t>
      </w:r>
    </w:p>
    <w:p>
      <w:pPr>
        <w:adjustRightInd w:val="0"/>
        <w:snapToGrid w:val="0"/>
        <w:spacing w:line="560" w:lineRule="exact"/>
        <w:rPr>
          <w:rFonts w:asciiTheme="minorEastAsia" w:hAnsiTheme="minorEastAsia"/>
          <w:sz w:val="22"/>
        </w:rPr>
      </w:pPr>
      <w:r>
        <w:rPr>
          <w:rFonts w:hint="eastAsia" w:asciiTheme="minorEastAsia" w:hAnsiTheme="minorEastAsia"/>
          <w:sz w:val="22"/>
        </w:rPr>
        <w:t>（4）财务信息（财务收支、固定资产、流动资金、成本核算等）；</w:t>
      </w:r>
    </w:p>
    <w:p>
      <w:pPr>
        <w:adjustRightInd w:val="0"/>
        <w:snapToGrid w:val="0"/>
        <w:spacing w:line="560" w:lineRule="exact"/>
        <w:rPr>
          <w:rFonts w:asciiTheme="minorEastAsia" w:hAnsiTheme="minorEastAsia"/>
          <w:sz w:val="22"/>
        </w:rPr>
      </w:pPr>
      <w:r>
        <w:rPr>
          <w:rFonts w:hint="eastAsia" w:asciiTheme="minorEastAsia" w:hAnsiTheme="minorEastAsia"/>
          <w:sz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sz w:val="22"/>
        </w:rPr>
      </w:pPr>
      <w:r>
        <w:rPr>
          <w:rFonts w:hint="eastAsia" w:asciiTheme="minorEastAsia" w:hAnsiTheme="minorEastAsia"/>
          <w:sz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sz w:val="22"/>
        </w:rPr>
      </w:pPr>
      <w:r>
        <w:rPr>
          <w:rFonts w:hint="eastAsia" w:asciiTheme="minorEastAsia" w:hAnsiTheme="minor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sz w:val="22"/>
        </w:rPr>
      </w:pPr>
      <w:r>
        <w:rPr>
          <w:rFonts w:hint="eastAsia" w:asciiTheme="minorEastAsia" w:hAnsiTheme="minorEastAsia"/>
          <w:sz w:val="22"/>
        </w:rPr>
        <w:t>1.3、对于上述提及的商业秘密，不能仅因为公开发表的文章或资讯中包含其内容，就认为是可对外公开的特殊情况。</w:t>
      </w:r>
    </w:p>
    <w:p>
      <w:pPr>
        <w:spacing w:line="560" w:lineRule="exact"/>
        <w:rPr>
          <w:rFonts w:asciiTheme="minorEastAsia" w:hAnsiTheme="minorEastAsia"/>
          <w:sz w:val="22"/>
        </w:rPr>
      </w:pPr>
      <w:r>
        <w:rPr>
          <w:rFonts w:hint="eastAsia" w:asciiTheme="minorEastAsia" w:hAnsiTheme="minorEastAsia"/>
          <w:sz w:val="22"/>
        </w:rPr>
        <w:t>1.4、以下资料不属于本承诺所指的商业秘密：</w:t>
      </w:r>
    </w:p>
    <w:p>
      <w:pPr>
        <w:spacing w:line="560" w:lineRule="exact"/>
        <w:rPr>
          <w:rFonts w:asciiTheme="minorEastAsia" w:hAnsiTheme="minorEastAsia"/>
          <w:sz w:val="22"/>
        </w:rPr>
      </w:pPr>
      <w:r>
        <w:rPr>
          <w:rFonts w:hint="eastAsia" w:asciiTheme="minorEastAsia" w:hAnsiTheme="minorEastAsia"/>
          <w:sz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sz w:val="22"/>
        </w:rPr>
      </w:pPr>
      <w:r>
        <w:rPr>
          <w:rFonts w:hint="eastAsia" w:asciiTheme="minorEastAsia" w:hAnsiTheme="minorEastAsia"/>
          <w:sz w:val="22"/>
        </w:rPr>
        <w:t>（2）已经公开或已成为常识性的资料，且该等公开并非因违反本承诺所致。</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sz w:val="22"/>
        </w:rPr>
      </w:pP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（1）披露、使用或者允许他人以不正当手段获取的商业秘密；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（2）为机场公司以外的第三人窃取、刺探、收买、非法提供商业秘密。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sz w:val="22"/>
        </w:rPr>
      </w:pPr>
      <w:r>
        <w:rPr>
          <w:rFonts w:hint="eastAsia" w:asciiTheme="minorEastAsia" w:hAnsiTheme="minorEastAsia"/>
          <w:sz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sz w:val="22"/>
        </w:rPr>
      </w:pPr>
      <w:r>
        <w:rPr>
          <w:rFonts w:hint="eastAsia" w:asciiTheme="minorEastAsia" w:hAnsiTheme="minorEastAsia"/>
          <w:sz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sz w:val="22"/>
        </w:rPr>
      </w:pPr>
      <w:r>
        <w:rPr>
          <w:rFonts w:hint="eastAsia" w:asciiTheme="minorEastAsia" w:hAnsiTheme="minorEastAsia"/>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sz w:val="22"/>
        </w:rPr>
      </w:pPr>
      <w:r>
        <w:rPr>
          <w:rFonts w:hint="eastAsia" w:asciiTheme="minorEastAsia" w:hAnsiTheme="minorEastAsia"/>
          <w:sz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8、违约责任</w:t>
      </w:r>
    </w:p>
    <w:p>
      <w:pPr>
        <w:adjustRightInd w:val="0"/>
        <w:snapToGrid w:val="0"/>
        <w:spacing w:line="560" w:lineRule="exact"/>
        <w:rPr>
          <w:rFonts w:asciiTheme="minorEastAsia" w:hAnsiTheme="minorEastAsia"/>
          <w:sz w:val="22"/>
        </w:rPr>
      </w:pPr>
      <w:r>
        <w:rPr>
          <w:rFonts w:hint="eastAsia" w:asciiTheme="minorEastAsia" w:hAnsiTheme="minorEastAsia"/>
          <w:sz w:val="22"/>
        </w:rPr>
        <w:t>8.1因我方违反保密义务的行为造成机场公司的一切损失，我方应当全部予以赔偿。</w:t>
      </w:r>
    </w:p>
    <w:p>
      <w:pPr>
        <w:adjustRightInd w:val="0"/>
        <w:snapToGrid w:val="0"/>
        <w:spacing w:line="560" w:lineRule="exact"/>
        <w:rPr>
          <w:rFonts w:asciiTheme="minorEastAsia" w:hAnsiTheme="minorEastAsia"/>
          <w:sz w:val="22"/>
        </w:rPr>
      </w:pPr>
      <w:r>
        <w:rPr>
          <w:rFonts w:hint="eastAsia" w:asciiTheme="minorEastAsia" w:hAnsiTheme="minorEastAsia"/>
          <w:sz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sz w:val="22"/>
        </w:rPr>
      </w:pPr>
      <w:r>
        <w:rPr>
          <w:rFonts w:hint="eastAsia" w:asciiTheme="minorEastAsia" w:hAnsiTheme="minorEastAsia"/>
          <w:sz w:val="22"/>
        </w:rPr>
        <w:t>9、本承诺书适用中华人民共和国法律，如因履行本承诺书发生争议，则双方均有权向机场公司所在地法院提起诉讼。</w:t>
      </w:r>
    </w:p>
    <w:p>
      <w:pPr>
        <w:adjustRightInd w:val="0"/>
        <w:snapToGrid w:val="0"/>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供应商(盖章):</w:t>
      </w:r>
    </w:p>
    <w:p>
      <w:pPr>
        <w:spacing w:line="560" w:lineRule="exact"/>
        <w:jc w:val="center"/>
        <w:rPr>
          <w:rFonts w:asciiTheme="minorEastAsia" w:hAnsiTheme="minorEastAsia"/>
          <w:sz w:val="22"/>
        </w:rPr>
      </w:pPr>
      <w:r>
        <w:rPr>
          <w:rFonts w:hint="eastAsia" w:asciiTheme="minorEastAsia" w:hAnsiTheme="minorEastAsia"/>
          <w:sz w:val="22"/>
        </w:rPr>
        <w:t>法定代表人或授权代表：</w:t>
      </w: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电话/传真：</w:t>
      </w:r>
    </w:p>
    <w:p>
      <w:pPr>
        <w:spacing w:line="560" w:lineRule="exact"/>
        <w:jc w:val="center"/>
        <w:rPr>
          <w:rFonts w:asciiTheme="minorEastAsia" w:hAnsiTheme="minorEastAsia"/>
          <w:sz w:val="22"/>
        </w:rPr>
      </w:pPr>
    </w:p>
    <w:p>
      <w:pPr>
        <w:spacing w:line="560" w:lineRule="exact"/>
        <w:rPr>
          <w:rFonts w:asciiTheme="minorEastAsia" w:hAnsiTheme="minorEastAsia"/>
          <w:sz w:val="22"/>
        </w:rPr>
      </w:pPr>
      <w:r>
        <w:rPr>
          <w:rFonts w:hint="eastAsia" w:asciiTheme="minorEastAsia" w:hAnsiTheme="minorEastAsia"/>
          <w:sz w:val="22"/>
        </w:rPr>
        <w:t xml:space="preserve">                       地址：</w:t>
      </w:r>
    </w:p>
    <w:p>
      <w:pPr>
        <w:spacing w:line="560" w:lineRule="exact"/>
        <w:rPr>
          <w:rFonts w:asciiTheme="minorEastAsia" w:hAnsiTheme="minorEastAsia"/>
          <w:sz w:val="22"/>
        </w:rPr>
      </w:pPr>
    </w:p>
    <w:p>
      <w:pPr>
        <w:spacing w:line="560" w:lineRule="exact"/>
        <w:rPr>
          <w:rFonts w:asciiTheme="minorEastAsia" w:hAnsiTheme="minorEastAsia"/>
          <w:sz w:val="22"/>
        </w:rPr>
      </w:pPr>
    </w:p>
    <w:p>
      <w:pPr>
        <w:snapToGrid w:val="0"/>
        <w:spacing w:line="560" w:lineRule="exact"/>
        <w:jc w:val="center"/>
        <w:rPr>
          <w:rFonts w:asciiTheme="minorEastAsia" w:hAnsiTheme="minorEastAsia"/>
          <w:sz w:val="22"/>
        </w:rPr>
      </w:pPr>
      <w:r>
        <w:rPr>
          <w:rFonts w:hint="eastAsia" w:asciiTheme="minorEastAsia" w:hAnsiTheme="minorEastAsia"/>
          <w:sz w:val="22"/>
        </w:rPr>
        <w:t>日期：     年   月   日</w:t>
      </w:r>
    </w:p>
    <w:p>
      <w:pPr>
        <w:pStyle w:val="29"/>
        <w:spacing w:line="560" w:lineRule="exact"/>
        <w:ind w:right="960" w:firstLine="560" w:firstLineChars="200"/>
        <w:rPr>
          <w:rFonts w:ascii="黑体" w:hAnsi="黑体" w:eastAsia="黑体"/>
          <w:sz w:val="28"/>
          <w:szCs w:val="28"/>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center"/>
        <w:rPr>
          <w:rFonts w:ascii="黑体" w:hAnsi="黑体" w:eastAsia="黑体"/>
          <w:b/>
          <w:sz w:val="32"/>
          <w:szCs w:val="32"/>
        </w:rPr>
      </w:pPr>
      <w:r>
        <w:rPr>
          <w:rFonts w:ascii="黑体" w:hAnsi="黑体" w:eastAsia="黑体"/>
          <w:b/>
          <w:sz w:val="32"/>
          <w:szCs w:val="32"/>
        </w:rPr>
        <w:t>第五章</w:t>
      </w:r>
      <w:r>
        <w:rPr>
          <w:rFonts w:hint="eastAsia" w:ascii="黑体" w:hAnsi="黑体" w:eastAsia="黑体"/>
          <w:b/>
          <w:sz w:val="32"/>
          <w:szCs w:val="32"/>
        </w:rPr>
        <w:t>评标方法及标准</w:t>
      </w:r>
    </w:p>
    <w:bookmarkEnd w:id="75"/>
    <w:bookmarkEnd w:id="76"/>
    <w:p>
      <w:pPr>
        <w:widowControl/>
        <w:spacing w:line="330" w:lineRule="atLeast"/>
        <w:ind w:firstLine="435"/>
        <w:jc w:val="left"/>
        <w:rPr>
          <w:rFonts w:cs="Arial" w:asciiTheme="minorEastAsia" w:hAnsiTheme="minorEastAsia"/>
          <w:color w:val="414141"/>
          <w:kern w:val="0"/>
          <w:sz w:val="22"/>
        </w:rPr>
      </w:pPr>
      <w:bookmarkStart w:id="78" w:name="_Toc321925457"/>
      <w:r>
        <w:rPr>
          <w:rFonts w:hint="eastAsia" w:cs="Arial" w:asciiTheme="minorEastAsia" w:hAnsiTheme="minorEastAsia"/>
          <w:color w:val="000000"/>
          <w:kern w:val="0"/>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一、评标原则</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评标应遵循公平、公正、科学、择优的原则。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二、评标组织</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评标工作由招标人依法组建的评标委员会（小组）负责。评标委员会成员为3人及以上单数，评标委员会由招标人自行组建。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三、投标文件的评审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 符合性评审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3.1.1评标委员会应依照招标文件的要求和规定首先对投标人的投标资格和投标文件进行符合性审查，</w:t>
      </w:r>
      <w:r>
        <w:rPr>
          <w:rFonts w:hint="eastAsia" w:cs="Arial" w:asciiTheme="minorEastAsia" w:hAnsiTheme="minorEastAsia"/>
          <w:b/>
          <w:color w:val="000000"/>
          <w:kern w:val="0"/>
          <w:sz w:val="22"/>
        </w:rPr>
        <w:t>审查过程中评标委员会可以要求投标人提交下列审查项所需的有关证明和证件的原件，以便核验。</w:t>
      </w:r>
      <w:r>
        <w:rPr>
          <w:rFonts w:hint="eastAsia" w:cs="Arial" w:asciiTheme="minorEastAsia" w:hAnsiTheme="minorEastAsia"/>
          <w:color w:val="000000"/>
          <w:kern w:val="0"/>
          <w:sz w:val="22"/>
        </w:rPr>
        <w:t>投标文件如存在以下情况之一的，经评标委员会三分之二以上的成员认定，符合性审查不予通过，作</w:t>
      </w:r>
      <w:r>
        <w:rPr>
          <w:rFonts w:hint="eastAsia" w:cs="Arial" w:asciiTheme="minorEastAsia" w:hAnsiTheme="minorEastAsia"/>
          <w:b/>
          <w:bCs/>
          <w:color w:val="000000"/>
          <w:kern w:val="0"/>
          <w:sz w:val="22"/>
        </w:rPr>
        <w:t>否决投标</w:t>
      </w:r>
      <w:r>
        <w:rPr>
          <w:rFonts w:hint="eastAsia" w:cs="Arial" w:asciiTheme="minorEastAsia" w:hAnsiTheme="minorEastAsia"/>
          <w:color w:val="000000"/>
          <w:kern w:val="0"/>
          <w:sz w:val="22"/>
        </w:rPr>
        <w:t>处理，不再进行详细评审：</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1、投标人的投标资格不满足国家有关规定或招标文件载明的投标资格条件的；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2、投标文件未按招标文件的要求签署和盖章的（仅限于单位印章和法定代表人或其委托代理人签字或盖章）；</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3、投标文件未按规定的格式填写，内容不全或关键字迹模糊、无法辨认的；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4、投标人递交两份或多份内容不同的投标文件，或在一份投标文件中对同一招标项目报有两个或多个报价，且未声明哪一个有效；</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5、供货期不满足招标文件要求的；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6、不响应招标文件规定的实质性要求（包括具体条文前用“*”标示的）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7、投标人不以自己的名义或未按招标文件的要求提供投标保证金或提供的保证金有缺陷而不能接受的；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8、投标人以他人名义投标、或与他人串通投标、或以行贿手段谋取中标，或弄虚作假的；</w:t>
      </w:r>
    </w:p>
    <w:p>
      <w:pPr>
        <w:widowControl/>
        <w:spacing w:line="33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9、存在法律、法规、规章规定的其它无效投标情况的。</w:t>
      </w:r>
    </w:p>
    <w:p>
      <w:pPr>
        <w:widowControl/>
        <w:spacing w:line="330" w:lineRule="atLeast"/>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3.1.2 报价算术性修正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评标委员会按以下原则对通过符合性审查的投标文件报价进行算术性修正：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投标文件中的大写金额与小写金额不一致的，以大写金额为准；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总价金额与依据单价（或各分项合计）计算出的结果不一致的，以单价金额（或各分项合计）为准修正总价，但单价金额小数点有明显错误的除外。</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*修正的价格经投标人书面确认后具有约束力。投标人不接受修正价格的，其投标作</w:t>
      </w:r>
      <w:r>
        <w:rPr>
          <w:rFonts w:hint="eastAsia" w:cs="Arial" w:asciiTheme="minorEastAsia" w:hAnsiTheme="minorEastAsia"/>
          <w:b/>
          <w:bCs/>
          <w:color w:val="000000"/>
          <w:kern w:val="0"/>
          <w:sz w:val="22"/>
        </w:rPr>
        <w:t>否决投标处理</w:t>
      </w:r>
      <w:r>
        <w:rPr>
          <w:rFonts w:hint="eastAsia" w:cs="Arial" w:asciiTheme="minorEastAsia" w:hAnsiTheme="minorEastAsia"/>
          <w:color w:val="000000"/>
          <w:kern w:val="0"/>
          <w:sz w:val="22"/>
        </w:rPr>
        <w:t>。</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当通过符合性评审的单位少于三家时（不包括三家），应由评标委员会确认是否具有竞争性，如果有竞争性，则评标继续进行。</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3.2 投标文件的澄清和补正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3.2.1 在评标过程中，评标委员会可以书面形式要求投标人对所提交的投标文件中不明确的内容进行书面澄清、说明或者补正。评标委员会不接受投标人主动提出的澄清、说明或补正。</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3.2.2澄清、说明和补正不得改变投标文件的实质性内容（算术性错误修正的除外）。投标人的书面澄清、说明和补正属于投标文件的组成部分。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3.2.3 评标委员会对投标人提交的澄清、说明或补正有疑问的，可以要求投标人进一步澄清、说明或补正，直至满足评标委员会的要求。</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3.3评标细则</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每个投标人最终得分=商务报价分+资信及技术分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3.3.1商务报价分70分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按照不含税报价进行评审）。</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投标人的投标价等于评标基准价的得70分，每高于评标基准价1%的扣1分，每低于评标基准价1%的扣0.5分（不足1个百分点按插值法计算，小数点后保留二位，四舍五入，商务分最低得分为30分）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此项由评标委员会集体核实后统一打分。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2、资信及技术评分  30分</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该评分分值由评标委员会成员独立打分（具体分值设定详见下表），小数点后保留1位小数。每个投标人的最终资信及技术得分为评标委员会打分的算术平均值（小数点后保留2位，第三位四舍五入）。</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资信及技术评分分值设定标准</w:t>
      </w:r>
    </w:p>
    <w:tbl>
      <w:tblPr>
        <w:tblStyle w:val="52"/>
        <w:tblW w:w="9195" w:type="dxa"/>
        <w:tblCellSpacing w:w="15" w:type="dxa"/>
        <w:tblInd w:w="0" w:type="dxa"/>
        <w:tblLayout w:type="fixed"/>
        <w:tblCellMar>
          <w:top w:w="15" w:type="dxa"/>
          <w:left w:w="15" w:type="dxa"/>
          <w:bottom w:w="15" w:type="dxa"/>
          <w:right w:w="15" w:type="dxa"/>
        </w:tblCellMar>
      </w:tblPr>
      <w:tblGrid>
        <w:gridCol w:w="699"/>
        <w:gridCol w:w="1488"/>
        <w:gridCol w:w="2502"/>
        <w:gridCol w:w="3076"/>
        <w:gridCol w:w="1430"/>
      </w:tblGrid>
      <w:tr>
        <w:tblPrEx>
          <w:tblCellMar>
            <w:top w:w="15" w:type="dxa"/>
            <w:left w:w="15" w:type="dxa"/>
            <w:bottom w:w="15" w:type="dxa"/>
            <w:right w:w="15" w:type="dxa"/>
          </w:tblCellMar>
        </w:tblPrEx>
        <w:trPr>
          <w:cantSplit/>
          <w:trHeight w:val="780" w:hRule="atLeast"/>
          <w:tblCellSpacing w:w="15" w:type="dxa"/>
        </w:trPr>
        <w:tc>
          <w:tcPr>
            <w:tcW w:w="65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序号</w:t>
            </w:r>
          </w:p>
        </w:tc>
        <w:tc>
          <w:tcPr>
            <w:tcW w:w="145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评分因素</w:t>
            </w:r>
          </w:p>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及分值权重</w:t>
            </w:r>
          </w:p>
        </w:tc>
        <w:tc>
          <w:tcPr>
            <w:tcW w:w="247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评审因素子项</w:t>
            </w:r>
          </w:p>
        </w:tc>
        <w:tc>
          <w:tcPr>
            <w:tcW w:w="304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评分标准</w:t>
            </w:r>
          </w:p>
        </w:tc>
        <w:tc>
          <w:tcPr>
            <w:tcW w:w="13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000000"/>
                <w:kern w:val="0"/>
                <w:sz w:val="22"/>
              </w:rPr>
              <w:t>分值</w:t>
            </w:r>
          </w:p>
        </w:tc>
      </w:tr>
      <w:tr>
        <w:tblPrEx>
          <w:tblCellMar>
            <w:top w:w="15" w:type="dxa"/>
            <w:left w:w="15" w:type="dxa"/>
            <w:bottom w:w="15" w:type="dxa"/>
            <w:right w:w="15" w:type="dxa"/>
          </w:tblCellMar>
        </w:tblPrEx>
        <w:trPr>
          <w:cantSplit/>
          <w:trHeight w:val="1567" w:hRule="atLeast"/>
          <w:tblCellSpacing w:w="15" w:type="dxa"/>
        </w:trPr>
        <w:tc>
          <w:tcPr>
            <w:tcW w:w="654" w:type="dxa"/>
            <w:vMerge w:val="restart"/>
            <w:tcBorders>
              <w:top w:val="single" w:color="auto" w:sz="6" w:space="0"/>
              <w:left w:val="single" w:color="auto" w:sz="6" w:space="0"/>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1</w:t>
            </w:r>
          </w:p>
        </w:tc>
        <w:tc>
          <w:tcPr>
            <w:tcW w:w="1458" w:type="dxa"/>
            <w:vMerge w:val="restart"/>
            <w:tcBorders>
              <w:top w:val="single" w:color="auto" w:sz="6" w:space="0"/>
              <w:left w:val="nil"/>
              <w:right w:val="single" w:color="auto" w:sz="6" w:space="0"/>
            </w:tcBorders>
            <w:shd w:val="clear" w:color="auto" w:fill="auto"/>
            <w:tcMar>
              <w:top w:w="0" w:type="dxa"/>
              <w:left w:w="105" w:type="dxa"/>
              <w:bottom w:w="0" w:type="dxa"/>
              <w:right w:w="105" w:type="dxa"/>
            </w:tcMar>
            <w:vAlign w:val="center"/>
          </w:tcPr>
          <w:p>
            <w:pPr>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资信及技术评分（满分30分）</w:t>
            </w:r>
          </w:p>
        </w:tc>
        <w:tc>
          <w:tcPr>
            <w:tcW w:w="247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宋体" w:asciiTheme="minorEastAsia" w:hAnsiTheme="minorEastAsia"/>
                <w:sz w:val="22"/>
              </w:rPr>
            </w:pPr>
            <w:r>
              <w:rPr>
                <w:rFonts w:hint="eastAsia" w:cs="Arial" w:asciiTheme="minorEastAsia" w:hAnsiTheme="minorEastAsia"/>
                <w:color w:val="000000"/>
                <w:kern w:val="0"/>
                <w:sz w:val="22"/>
              </w:rPr>
              <w:t>销售业绩</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rPr>
                <w:rFonts w:asciiTheme="minorEastAsia" w:hAnsiTheme="minorEastAsia"/>
                <w:sz w:val="22"/>
              </w:rPr>
            </w:pPr>
            <w:r>
              <w:rPr>
                <w:rFonts w:hint="eastAsia" w:cs="Arial" w:asciiTheme="minorEastAsia" w:hAnsiTheme="minorEastAsia"/>
                <w:color w:val="000000"/>
                <w:kern w:val="0"/>
                <w:sz w:val="22"/>
              </w:rPr>
              <w:t>以往同款产品销售业绩，提供三年内（2017-2019年）在民用机场的销售合同，每一个合同得1分，得分合计不超过8分；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r>
              <w:rPr>
                <w:rFonts w:hint="eastAsia" w:cs="Arial" w:asciiTheme="minorEastAsia" w:hAnsiTheme="minorEastAsia"/>
                <w:color w:val="414141"/>
                <w:kern w:val="0"/>
                <w:sz w:val="22"/>
              </w:rPr>
              <w:t>产品先进性</w:t>
            </w: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横向比较产品各类参数，快速灭火方式、灭火时间、喷射时间、灭火剂容量等，一般得1-3分，较好得4-6分，优秀得7-8分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414141"/>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414141"/>
                <w:kern w:val="0"/>
                <w:sz w:val="22"/>
              </w:rPr>
            </w:pPr>
          </w:p>
        </w:tc>
        <w:tc>
          <w:tcPr>
            <w:tcW w:w="304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spacing w:line="555" w:lineRule="atLeast"/>
              <w:jc w:val="left"/>
              <w:rPr>
                <w:rFonts w:cs="Arial" w:asciiTheme="minorEastAsia" w:hAnsiTheme="minorEastAsia"/>
                <w:color w:val="000000"/>
                <w:kern w:val="0"/>
                <w:sz w:val="22"/>
              </w:rPr>
            </w:pPr>
            <w:r>
              <w:rPr>
                <w:rFonts w:hint="eastAsia" w:cs="Arial" w:asciiTheme="minorEastAsia" w:hAnsiTheme="minorEastAsia"/>
                <w:color w:val="000000"/>
                <w:kern w:val="0"/>
                <w:sz w:val="22"/>
              </w:rPr>
              <w:t>横向比较安装方法和方案，一般得1-2分，较好得3-4分，优秀得5-6分</w:t>
            </w:r>
          </w:p>
        </w:tc>
        <w:tc>
          <w:tcPr>
            <w:tcW w:w="138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1-6</w:t>
            </w:r>
          </w:p>
        </w:tc>
      </w:tr>
      <w:tr>
        <w:tblPrEx>
          <w:tblCellMar>
            <w:top w:w="15" w:type="dxa"/>
            <w:left w:w="15" w:type="dxa"/>
            <w:bottom w:w="15" w:type="dxa"/>
            <w:right w:w="15" w:type="dxa"/>
          </w:tblCellMar>
        </w:tblPrEx>
        <w:trPr>
          <w:cantSplit/>
          <w:trHeight w:val="315" w:hRule="atLeast"/>
          <w:tblCellSpacing w:w="15" w:type="dxa"/>
        </w:trPr>
        <w:tc>
          <w:tcPr>
            <w:tcW w:w="654" w:type="dxa"/>
            <w:vMerge w:val="continue"/>
            <w:tcBorders>
              <w:left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right w:val="single" w:color="auto" w:sz="6" w:space="0"/>
            </w:tcBorders>
            <w:vAlign w:val="center"/>
          </w:tcPr>
          <w:p>
            <w:pPr>
              <w:widowControl/>
              <w:jc w:val="left"/>
              <w:rPr>
                <w:rFonts w:cs="Arial" w:asciiTheme="minorEastAsia" w:hAnsiTheme="minorEastAsia"/>
                <w:color w:val="414141"/>
                <w:kern w:val="0"/>
                <w:sz w:val="22"/>
              </w:rPr>
            </w:pPr>
          </w:p>
        </w:tc>
        <w:tc>
          <w:tcPr>
            <w:tcW w:w="247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售后质保服务</w:t>
            </w:r>
          </w:p>
        </w:tc>
        <w:tc>
          <w:tcPr>
            <w:tcW w:w="304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jc w:val="center"/>
              <w:rPr>
                <w:rFonts w:cs="Arial" w:asciiTheme="minorEastAsia" w:hAnsiTheme="minorEastAsia"/>
                <w:color w:val="000000"/>
                <w:kern w:val="0"/>
                <w:sz w:val="22"/>
              </w:rPr>
            </w:pPr>
            <w:r>
              <w:rPr>
                <w:rFonts w:hint="eastAsia" w:cs="Arial" w:asciiTheme="minorEastAsia" w:hAnsiTheme="minorEastAsia"/>
                <w:color w:val="000000"/>
                <w:kern w:val="0"/>
                <w:sz w:val="22"/>
              </w:rPr>
              <w:t>横向比较售后和质保服务内容，一般得1-3分，良好得4-6分，优秀得7-8分；根据质保期和供货期综合评价。</w:t>
            </w:r>
          </w:p>
        </w:tc>
        <w:tc>
          <w:tcPr>
            <w:tcW w:w="13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jc w:val="center"/>
              <w:rPr>
                <w:rFonts w:cs="Arial" w:asciiTheme="minorEastAsia" w:hAnsiTheme="minorEastAsia"/>
                <w:color w:val="000000"/>
                <w:kern w:val="0"/>
                <w:sz w:val="22"/>
              </w:rPr>
            </w:pPr>
            <w:r>
              <w:rPr>
                <w:rFonts w:hint="eastAsia" w:cs="Arial" w:asciiTheme="minorEastAsia" w:hAnsiTheme="minorEastAsia"/>
                <w:color w:val="000000"/>
                <w:kern w:val="0"/>
                <w:sz w:val="22"/>
              </w:rPr>
              <w:t>1-8</w:t>
            </w:r>
          </w:p>
        </w:tc>
      </w:tr>
      <w:tr>
        <w:tblPrEx>
          <w:tblCellMar>
            <w:top w:w="15" w:type="dxa"/>
            <w:left w:w="15" w:type="dxa"/>
            <w:bottom w:w="15" w:type="dxa"/>
            <w:right w:w="15" w:type="dxa"/>
          </w:tblCellMar>
        </w:tblPrEx>
        <w:trPr>
          <w:cantSplit/>
          <w:trHeight w:val="2478" w:hRule="atLeast"/>
          <w:tblCellSpacing w:w="15" w:type="dxa"/>
        </w:trPr>
        <w:tc>
          <w:tcPr>
            <w:tcW w:w="654" w:type="dxa"/>
            <w:vMerge w:val="continue"/>
            <w:tcBorders>
              <w:left w:val="single" w:color="auto" w:sz="6" w:space="0"/>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1458" w:type="dxa"/>
            <w:vMerge w:val="continue"/>
            <w:tcBorders>
              <w:left w:val="nil"/>
              <w:bottom w:val="single" w:color="auto" w:sz="6" w:space="0"/>
              <w:right w:val="single" w:color="auto" w:sz="6" w:space="0"/>
            </w:tcBorders>
            <w:vAlign w:val="center"/>
          </w:tcPr>
          <w:p>
            <w:pPr>
              <w:widowControl/>
              <w:jc w:val="left"/>
              <w:rPr>
                <w:rFonts w:cs="Arial" w:asciiTheme="minorEastAsia" w:hAnsiTheme="minorEastAsia"/>
                <w:color w:val="414141"/>
                <w:kern w:val="0"/>
                <w:sz w:val="22"/>
              </w:rPr>
            </w:pPr>
          </w:p>
        </w:tc>
        <w:tc>
          <w:tcPr>
            <w:tcW w:w="6963"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555" w:lineRule="atLeast"/>
              <w:ind w:left="435"/>
              <w:jc w:val="left"/>
              <w:rPr>
                <w:rFonts w:cs="Arial" w:asciiTheme="minorEastAsia" w:hAnsiTheme="minorEastAsia"/>
                <w:color w:val="414141"/>
                <w:kern w:val="0"/>
                <w:sz w:val="22"/>
              </w:rPr>
            </w:pPr>
            <w:r>
              <w:rPr>
                <w:rFonts w:hint="eastAsia" w:cs="Arial" w:asciiTheme="minorEastAsia" w:hAnsiTheme="minorEastAsia"/>
                <w:color w:val="000000"/>
                <w:kern w:val="0"/>
                <w:sz w:val="22"/>
              </w:rPr>
              <w:t>注：1、技术标的评审由各评委根据招标文件技术要求，横向比较各投标文件的相关技术资料，依据各评分因素，逐项独立打分，保留到小数点后1位</w:t>
            </w:r>
          </w:p>
          <w:p>
            <w:pPr>
              <w:widowControl/>
              <w:spacing w:line="555" w:lineRule="atLeast"/>
              <w:jc w:val="left"/>
              <w:rPr>
                <w:rFonts w:cs="Arial" w:asciiTheme="minorEastAsia" w:hAnsiTheme="minorEastAsia"/>
                <w:color w:val="414141"/>
                <w:kern w:val="0"/>
                <w:sz w:val="22"/>
              </w:rPr>
            </w:pPr>
            <w:r>
              <w:rPr>
                <w:rFonts w:hint="eastAsia" w:cs="Arial" w:asciiTheme="minorEastAsia" w:hAnsiTheme="minorEastAsia"/>
                <w:color w:val="000000"/>
                <w:kern w:val="0"/>
                <w:sz w:val="22"/>
              </w:rPr>
              <w:t>    2、单项不满足招标文件要求的或缺项、漏项，该子项得0分。</w:t>
            </w:r>
          </w:p>
        </w:tc>
      </w:tr>
    </w:tbl>
    <w:p>
      <w:pPr>
        <w:widowControl/>
        <w:spacing w:line="360" w:lineRule="atLeast"/>
        <w:ind w:firstLine="405"/>
        <w:jc w:val="left"/>
        <w:rPr>
          <w:rFonts w:cs="Arial" w:asciiTheme="minorEastAsia" w:hAnsiTheme="minorEastAsia"/>
          <w:color w:val="414141"/>
          <w:kern w:val="0"/>
          <w:sz w:val="22"/>
        </w:rPr>
      </w:pPr>
      <w:r>
        <w:rPr>
          <w:rFonts w:hint="eastAsia" w:cs="Arial" w:asciiTheme="minorEastAsia" w:hAnsiTheme="minorEastAsia"/>
          <w:color w:val="000000"/>
          <w:kern w:val="0"/>
          <w:sz w:val="22"/>
        </w:rPr>
        <w:br w:type="textWrapping"/>
      </w:r>
      <w:r>
        <w:rPr>
          <w:rFonts w:hint="eastAsia" w:cs="Arial" w:asciiTheme="minorEastAsia" w:hAnsiTheme="minorEastAsia"/>
          <w:b/>
          <w:bCs/>
          <w:color w:val="000000"/>
          <w:kern w:val="0"/>
          <w:sz w:val="22"/>
        </w:rPr>
        <w:t>3.4推荐中标候选人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3.4.1当有效投标文件大于等于二名时，评标委员会得分最高、次高的投标人为中标候选人（如果得分相同则按投标人报价从低到高顺序推荐为中标候选人，如果投标报价也相同，则抽签决定）。</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3.4.2当有效投标文件只有一名时，则由评标委员会确定是否推荐为中标候选人。</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000000"/>
          <w:kern w:val="0"/>
          <w:sz w:val="22"/>
        </w:rPr>
        <w:t>3.5评标报告</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b/>
          <w:bCs/>
          <w:color w:val="414141"/>
          <w:kern w:val="0"/>
          <w:sz w:val="22"/>
        </w:rPr>
        <w:t>四、定标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widowControl/>
        <w:spacing w:line="360" w:lineRule="atLeast"/>
        <w:ind w:firstLine="435"/>
        <w:jc w:val="left"/>
        <w:rPr>
          <w:rFonts w:cs="Arial" w:asciiTheme="minorEastAsia" w:hAnsiTheme="minorEastAsia"/>
          <w:color w:val="414141"/>
          <w:kern w:val="0"/>
          <w:sz w:val="22"/>
        </w:rPr>
      </w:pPr>
      <w:r>
        <w:rPr>
          <w:rFonts w:hint="eastAsia" w:cs="Arial" w:asciiTheme="minorEastAsia" w:hAnsiTheme="minorEastAsia"/>
          <w:color w:val="000000"/>
          <w:kern w:val="0"/>
          <w:sz w:val="22"/>
        </w:rPr>
        <w:t>4.4招标人对评标、定标结果不负责解释。</w:t>
      </w: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48"/>
        <w:rPr>
          <w:color w:val="000000" w:themeColor="text1"/>
          <w14:textFill>
            <w14:solidFill>
              <w14:schemeClr w14:val="tx1"/>
            </w14:solidFill>
          </w14:textFill>
        </w:rPr>
      </w:pPr>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7"/>
      <w:bookmarkEnd w:id="78"/>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十五、优惠条件：投标人承诺给予用户的其他优惠条款，包括付款条件、培训服务、质量保证期等方面的优惠；</w:t>
      </w: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79" w:name="_Toc171421958"/>
      <w:r>
        <w:rPr>
          <w:rFonts w:cs="Calibri"/>
          <w:color w:val="000000" w:themeColor="text1"/>
          <w14:textFill>
            <w14:solidFill>
              <w14:schemeClr w14:val="tx1"/>
            </w14:solidFill>
          </w14:textFill>
        </w:rPr>
        <w:t>封面</w:t>
      </w:r>
      <w:bookmarkEnd w:id="79"/>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杭州萧山国际机场桥载空调自动灭火器</w:t>
      </w:r>
    </w:p>
    <w:p>
      <w:pPr>
        <w:widowControl/>
        <w:autoSpaceDE w:val="0"/>
        <w:autoSpaceDN w:val="0"/>
        <w:jc w:val="center"/>
        <w:textAlignment w:val="bottom"/>
        <w:rPr>
          <w:rFonts w:cs="Calibri"/>
          <w:color w:val="000000" w:themeColor="text1"/>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采购项目</w:t>
      </w: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杭州萧山国际机场</w:t>
      </w:r>
      <w:r>
        <w:rPr>
          <w:rFonts w:ascii="宋体" w:hAnsi="宋体"/>
          <w:color w:val="000000" w:themeColor="text1"/>
          <w:sz w:val="22"/>
          <w14:textFill>
            <w14:solidFill>
              <w14:schemeClr w14:val="tx1"/>
            </w14:solidFill>
          </w14:textFill>
        </w:rPr>
        <w:t>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杭州萧山国际机场桥载空调自动灭火器采购及安装项目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0" t="0" r="19050" b="11430"/>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X5tXH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mSEs16lOhZjJ68h5FcB3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F+bVx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gAqj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T3rB1wAAAAkBAAAPAAAA&#10;AAAAAAEAIAAAACIAAABkcnMvZG93bnJldi54bWxQSwECFAAUAAAACACHTuJAzoAKox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29"/>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0" w:name="_Toc144265958"/>
      <w:bookmarkStart w:id="81" w:name="_Toc137373398"/>
      <w:bookmarkStart w:id="82" w:name="_Toc133470542"/>
      <w:bookmarkStart w:id="83" w:name="_Toc133214309"/>
      <w:bookmarkStart w:id="84" w:name="_Toc133214102"/>
    </w:p>
    <w:p>
      <w:pPr>
        <w:pStyle w:val="29"/>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29"/>
        <w:spacing w:after="120" w:afterLines="50" w:line="360" w:lineRule="auto"/>
        <w:jc w:val="center"/>
        <w:rPr>
          <w:rFonts w:hAnsi="宋体" w:cs="宋体"/>
          <w:color w:val="000000" w:themeColor="text1"/>
          <w14:textFill>
            <w14:solidFill>
              <w14:schemeClr w14:val="tx1"/>
            </w14:solidFill>
          </w14:textFill>
        </w:rPr>
      </w:pPr>
    </w:p>
    <w:p>
      <w:pPr>
        <w:pStyle w:val="29"/>
        <w:numPr>
          <w:ilvl w:val="1"/>
          <w:numId w:val="8"/>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29"/>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29"/>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0"/>
    <w:bookmarkEnd w:id="81"/>
    <w:bookmarkEnd w:id="82"/>
    <w:bookmarkEnd w:id="83"/>
    <w:bookmarkEnd w:id="84"/>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2"/>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5" w:name="_Toc133470544"/>
      <w:bookmarkStart w:id="86" w:name="_Toc133214103"/>
      <w:bookmarkStart w:id="87" w:name="_Toc133214310"/>
      <w:bookmarkStart w:id="88"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89" w:name="_Toc144265959"/>
      <w:r>
        <w:rPr>
          <w:rFonts w:hint="eastAsia" w:ascii="宋体" w:hAnsi="宋体" w:cs="宋体"/>
          <w:b/>
          <w:color w:val="000000" w:themeColor="text1"/>
          <w:sz w:val="32"/>
          <w:szCs w:val="32"/>
          <w14:textFill>
            <w14:solidFill>
              <w14:schemeClr w14:val="tx1"/>
            </w14:solidFill>
          </w14:textFill>
        </w:rPr>
        <w:br w:type="page"/>
      </w:r>
    </w:p>
    <w:bookmarkEnd w:id="85"/>
    <w:bookmarkEnd w:id="86"/>
    <w:bookmarkEnd w:id="87"/>
    <w:bookmarkEnd w:id="88"/>
    <w:bookmarkEnd w:id="89"/>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1"/>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pStyle w:val="127"/>
        <w:numPr>
          <w:ilvl w:val="0"/>
          <w:numId w:val="11"/>
        </w:numPr>
        <w:tabs>
          <w:tab w:val="left" w:pos="420"/>
          <w:tab w:val="left" w:pos="1260"/>
        </w:tabs>
        <w:adjustRightInd w:val="0"/>
        <w:snapToGrid w:val="0"/>
        <w:spacing w:line="360" w:lineRule="auto"/>
        <w:ind w:firstLineChars="0"/>
        <w:jc w:val="left"/>
        <w:textAlignment w:val="baseline"/>
        <w:rPr>
          <w:rFonts w:ascii="宋体" w:hAnsi="宋体" w:cs="宋体"/>
          <w:color w:val="000000" w:themeColor="text1"/>
          <w:sz w:val="22"/>
          <w14:textFill>
            <w14:solidFill>
              <w14:schemeClr w14:val="tx1"/>
            </w14:solidFill>
          </w14:textFill>
        </w:rPr>
      </w:pPr>
      <w:r>
        <w:rPr>
          <w:rFonts w:hint="eastAsia"/>
        </w:rPr>
        <w:t>明确不含税价、税率、含税价。</w:t>
      </w:r>
    </w:p>
    <w:p>
      <w:pPr>
        <w:widowControl/>
        <w:tabs>
          <w:tab w:val="left" w:pos="284"/>
          <w:tab w:val="left" w:pos="1200"/>
        </w:tabs>
        <w:spacing w:line="300" w:lineRule="auto"/>
        <w:ind w:left="28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（不含税）</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（不含税）</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合计（不含税）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税率</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注：1.根据第三章要求</w:t>
      </w:r>
      <w:r>
        <w:rPr>
          <w:rFonts w:hint="eastAsia" w:ascii="宋体" w:hAnsi="宋体"/>
          <w:color w:val="000000" w:themeColor="text1"/>
          <w:sz w:val="22"/>
          <w14:textFill>
            <w14:solidFill>
              <w14:schemeClr w14:val="tx1"/>
            </w14:solidFill>
          </w14:textFill>
        </w:rPr>
        <w:t>自行填报。</w:t>
      </w:r>
    </w:p>
    <w:p>
      <w:pPr>
        <w:spacing w:line="360" w:lineRule="auto"/>
        <w:ind w:firstLine="440" w:firstLineChars="200"/>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6"/>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2"/>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color w:val="000000" w:themeColor="text1"/>
                <w:kern w:val="0"/>
                <w:szCs w:val="21"/>
                <w14:textFill>
                  <w14:solidFill>
                    <w14:schemeClr w14:val="tx1"/>
                  </w14:solidFill>
                </w14:textFill>
              </w:rPr>
            </w:pPr>
          </w:p>
        </w:tc>
      </w:tr>
    </w:tbl>
    <w:p>
      <w:pPr>
        <w:spacing w:line="360" w:lineRule="auto"/>
        <w:jc w:val="left"/>
        <w:rPr>
          <w:rFonts w:hint="eastAsia"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hint="eastAsia"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29"/>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29"/>
              <w:adjustRightInd w:val="0"/>
              <w:snapToGrid w:val="0"/>
              <w:jc w:val="center"/>
              <w:rPr>
                <w:rFonts w:hAnsi="宋体"/>
                <w:color w:val="000000" w:themeColor="text1"/>
                <w:kern w:val="2"/>
                <w:sz w:val="21"/>
                <w14:textFill>
                  <w14:solidFill>
                    <w14:schemeClr w14:val="tx1"/>
                  </w14:solidFill>
                </w14:textFill>
              </w:rPr>
            </w:pPr>
          </w:p>
        </w:tc>
      </w:tr>
    </w:tbl>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pStyle w:val="29"/>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29"/>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rPr>
            <w:lang w:val="zh-CN"/>
          </w:rPr>
          <w:fldChar w:fldCharType="begin"/>
        </w:r>
        <w:r>
          <w:rPr>
            <w:lang w:val="zh-CN"/>
          </w:rPr>
          <w:instrText xml:space="preserve"> PAGE   \* MERGEFORMAT </w:instrText>
        </w:r>
        <w:r>
          <w:rPr>
            <w:lang w:val="zh-CN"/>
          </w:rPr>
          <w:fldChar w:fldCharType="separate"/>
        </w:r>
        <w:r>
          <w:rPr>
            <w:lang w:val="zh-CN"/>
          </w:rPr>
          <w:t>- 28 -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color w:val="000000"/>
        <w:szCs w:val="18"/>
      </w:rPr>
    </w:pPr>
    <w:r>
      <w:rPr>
        <w:rFonts w:hint="eastAsia" w:ascii="宋体" w:hAnsi="宋体"/>
        <w:color w:val="000000"/>
        <w:szCs w:val="18"/>
      </w:rPr>
      <w:t>杭州萧山国际机场有限公司桥载空调自动灭火器采购及安装项目招标文件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5C30049"/>
    <w:multiLevelType w:val="multilevel"/>
    <w:tmpl w:val="75C300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5"/>
  </w:num>
  <w:num w:numId="2">
    <w:abstractNumId w:val="1"/>
  </w:num>
  <w:num w:numId="3">
    <w:abstractNumId w:val="0"/>
  </w:num>
  <w:num w:numId="4">
    <w:abstractNumId w:val="18"/>
  </w:num>
  <w:num w:numId="5">
    <w:abstractNumId w:val="17"/>
  </w:num>
  <w:num w:numId="6">
    <w:abstractNumId w:val="16"/>
  </w:num>
  <w:num w:numId="7">
    <w:abstractNumId w:val="14"/>
  </w:num>
  <w:num w:numId="8">
    <w:abstractNumId w:val="12"/>
  </w:num>
  <w:num w:numId="9">
    <w:abstractNumId w:val="6"/>
  </w:num>
  <w:num w:numId="10">
    <w:abstractNumId w:val="13"/>
  </w:num>
  <w:num w:numId="11">
    <w:abstractNumId w:val="3"/>
  </w:num>
  <w:num w:numId="12">
    <w:abstractNumId w:val="7"/>
  </w:num>
  <w:num w:numId="13">
    <w:abstractNumId w:val="9"/>
  </w:num>
  <w:num w:numId="14">
    <w:abstractNumId w:val="5"/>
  </w:num>
  <w:num w:numId="15">
    <w:abstractNumId w:val="2"/>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1D"/>
    <w:rsid w:val="00026DCF"/>
    <w:rsid w:val="0004625F"/>
    <w:rsid w:val="00050E30"/>
    <w:rsid w:val="00083B5B"/>
    <w:rsid w:val="000A04EB"/>
    <w:rsid w:val="000A4B65"/>
    <w:rsid w:val="000B20C3"/>
    <w:rsid w:val="000E73B4"/>
    <w:rsid w:val="000F1FE6"/>
    <w:rsid w:val="00101A49"/>
    <w:rsid w:val="00106F1D"/>
    <w:rsid w:val="00114AC5"/>
    <w:rsid w:val="0011711F"/>
    <w:rsid w:val="00154A52"/>
    <w:rsid w:val="00160F26"/>
    <w:rsid w:val="001738C6"/>
    <w:rsid w:val="001943BD"/>
    <w:rsid w:val="001F1D75"/>
    <w:rsid w:val="001F7789"/>
    <w:rsid w:val="002050E3"/>
    <w:rsid w:val="00206632"/>
    <w:rsid w:val="0022365F"/>
    <w:rsid w:val="00256B55"/>
    <w:rsid w:val="002600E8"/>
    <w:rsid w:val="002735AC"/>
    <w:rsid w:val="00274D99"/>
    <w:rsid w:val="002B0EFF"/>
    <w:rsid w:val="002B40B9"/>
    <w:rsid w:val="002B4137"/>
    <w:rsid w:val="002D451D"/>
    <w:rsid w:val="002E749E"/>
    <w:rsid w:val="002F7EEB"/>
    <w:rsid w:val="003167CF"/>
    <w:rsid w:val="0035593A"/>
    <w:rsid w:val="003D0EEF"/>
    <w:rsid w:val="004014F6"/>
    <w:rsid w:val="00402C58"/>
    <w:rsid w:val="0041521D"/>
    <w:rsid w:val="0044610F"/>
    <w:rsid w:val="004A6E0D"/>
    <w:rsid w:val="004C1927"/>
    <w:rsid w:val="004D5ABA"/>
    <w:rsid w:val="004F591F"/>
    <w:rsid w:val="005077A2"/>
    <w:rsid w:val="00511430"/>
    <w:rsid w:val="00526910"/>
    <w:rsid w:val="00533560"/>
    <w:rsid w:val="00536B9F"/>
    <w:rsid w:val="0056684A"/>
    <w:rsid w:val="00573AD8"/>
    <w:rsid w:val="0059680E"/>
    <w:rsid w:val="005A150A"/>
    <w:rsid w:val="005B23A2"/>
    <w:rsid w:val="005B712B"/>
    <w:rsid w:val="005C2AA7"/>
    <w:rsid w:val="005C2E92"/>
    <w:rsid w:val="005E0300"/>
    <w:rsid w:val="005E485F"/>
    <w:rsid w:val="005E724A"/>
    <w:rsid w:val="006032D9"/>
    <w:rsid w:val="00603DDF"/>
    <w:rsid w:val="00617156"/>
    <w:rsid w:val="00626016"/>
    <w:rsid w:val="00647451"/>
    <w:rsid w:val="00672026"/>
    <w:rsid w:val="00673B8D"/>
    <w:rsid w:val="00686B98"/>
    <w:rsid w:val="00691A33"/>
    <w:rsid w:val="006A153E"/>
    <w:rsid w:val="006A6689"/>
    <w:rsid w:val="006B39BF"/>
    <w:rsid w:val="006D1454"/>
    <w:rsid w:val="006F6137"/>
    <w:rsid w:val="00701371"/>
    <w:rsid w:val="00706AA6"/>
    <w:rsid w:val="007445C6"/>
    <w:rsid w:val="0076347F"/>
    <w:rsid w:val="00776C36"/>
    <w:rsid w:val="0079239C"/>
    <w:rsid w:val="007A1F4F"/>
    <w:rsid w:val="007B2917"/>
    <w:rsid w:val="007E2588"/>
    <w:rsid w:val="00815797"/>
    <w:rsid w:val="008231E7"/>
    <w:rsid w:val="0085666E"/>
    <w:rsid w:val="008603C1"/>
    <w:rsid w:val="00862C3B"/>
    <w:rsid w:val="00873C66"/>
    <w:rsid w:val="008B4849"/>
    <w:rsid w:val="008C08CB"/>
    <w:rsid w:val="008D2692"/>
    <w:rsid w:val="008F7328"/>
    <w:rsid w:val="008F78BB"/>
    <w:rsid w:val="00910554"/>
    <w:rsid w:val="00914EEB"/>
    <w:rsid w:val="00916B3D"/>
    <w:rsid w:val="0091797D"/>
    <w:rsid w:val="00926214"/>
    <w:rsid w:val="00941161"/>
    <w:rsid w:val="0094734F"/>
    <w:rsid w:val="009734F3"/>
    <w:rsid w:val="009737D2"/>
    <w:rsid w:val="009B3C27"/>
    <w:rsid w:val="009C4A30"/>
    <w:rsid w:val="009D7C61"/>
    <w:rsid w:val="009F090E"/>
    <w:rsid w:val="009F1EF7"/>
    <w:rsid w:val="009F5F6A"/>
    <w:rsid w:val="00A003FA"/>
    <w:rsid w:val="00A30649"/>
    <w:rsid w:val="00A55013"/>
    <w:rsid w:val="00A75EAF"/>
    <w:rsid w:val="00A7744D"/>
    <w:rsid w:val="00A8439C"/>
    <w:rsid w:val="00A95113"/>
    <w:rsid w:val="00AA16E0"/>
    <w:rsid w:val="00AB1DE6"/>
    <w:rsid w:val="00AB2084"/>
    <w:rsid w:val="00AC22C7"/>
    <w:rsid w:val="00AC5C16"/>
    <w:rsid w:val="00AF09A8"/>
    <w:rsid w:val="00B2098A"/>
    <w:rsid w:val="00B47AB1"/>
    <w:rsid w:val="00B7241D"/>
    <w:rsid w:val="00B72CCB"/>
    <w:rsid w:val="00B82A13"/>
    <w:rsid w:val="00BA5964"/>
    <w:rsid w:val="00BC153B"/>
    <w:rsid w:val="00BC444E"/>
    <w:rsid w:val="00BF78D7"/>
    <w:rsid w:val="00C22340"/>
    <w:rsid w:val="00C224F5"/>
    <w:rsid w:val="00C379B0"/>
    <w:rsid w:val="00C4326E"/>
    <w:rsid w:val="00C578CD"/>
    <w:rsid w:val="00C8172A"/>
    <w:rsid w:val="00C90DE6"/>
    <w:rsid w:val="00C913A8"/>
    <w:rsid w:val="00CA042B"/>
    <w:rsid w:val="00CD46E2"/>
    <w:rsid w:val="00CD7720"/>
    <w:rsid w:val="00CE001E"/>
    <w:rsid w:val="00CF0C6E"/>
    <w:rsid w:val="00D00D32"/>
    <w:rsid w:val="00D01586"/>
    <w:rsid w:val="00D22C3A"/>
    <w:rsid w:val="00D25F5C"/>
    <w:rsid w:val="00D5177A"/>
    <w:rsid w:val="00D522A3"/>
    <w:rsid w:val="00D66D04"/>
    <w:rsid w:val="00D94103"/>
    <w:rsid w:val="00D9708A"/>
    <w:rsid w:val="00DB2E8F"/>
    <w:rsid w:val="00DB4A51"/>
    <w:rsid w:val="00DB53B8"/>
    <w:rsid w:val="00DC6A54"/>
    <w:rsid w:val="00DD4F05"/>
    <w:rsid w:val="00E37DC6"/>
    <w:rsid w:val="00E4607A"/>
    <w:rsid w:val="00E84F80"/>
    <w:rsid w:val="00E863F5"/>
    <w:rsid w:val="00EA050F"/>
    <w:rsid w:val="00EF2188"/>
    <w:rsid w:val="00F4337A"/>
    <w:rsid w:val="00F621BB"/>
    <w:rsid w:val="00F90199"/>
    <w:rsid w:val="00FA5ECD"/>
    <w:rsid w:val="00FA7364"/>
    <w:rsid w:val="00FC5665"/>
    <w:rsid w:val="00FD3C84"/>
    <w:rsid w:val="0F620660"/>
    <w:rsid w:val="1616210A"/>
    <w:rsid w:val="1B3F7821"/>
    <w:rsid w:val="31207970"/>
    <w:rsid w:val="723665D6"/>
    <w:rsid w:val="766A0275"/>
    <w:rsid w:val="7D73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qFormat/>
    <w:uiPriority w:val="99"/>
    <w:pPr>
      <w:jc w:val="left"/>
    </w:pPr>
  </w:style>
  <w:style w:type="paragraph" w:styleId="20">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qFormat/>
    <w:uiPriority w:val="0"/>
    <w:pPr>
      <w:spacing w:after="120"/>
    </w:pPr>
  </w:style>
  <w:style w:type="paragraph" w:styleId="22">
    <w:name w:val="Body Text Indent"/>
    <w:basedOn w:val="1"/>
    <w:link w:val="75"/>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78"/>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semiHidden/>
    <w:qFormat/>
    <w:uiPriority w:val="0"/>
    <w:rPr>
      <w:rFonts w:ascii="Times New Roman" w:hAnsi="Times New Roman" w:eastAsia="宋体" w:cs="Times New Roman"/>
      <w:kern w:val="0"/>
      <w:sz w:val="18"/>
      <w:szCs w:val="18"/>
    </w:rPr>
  </w:style>
  <w:style w:type="paragraph" w:styleId="34">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semiHidden/>
    <w:qFormat/>
    <w:uiPriority w:val="0"/>
    <w:rPr>
      <w:rFonts w:ascii="Times New Roman" w:hAnsi="Times New Roman" w:eastAsia="宋体" w:cs="Times New Roman"/>
      <w:b/>
      <w:bCs/>
      <w:kern w:val="0"/>
      <w:sz w:val="20"/>
    </w:rPr>
  </w:style>
  <w:style w:type="paragraph" w:styleId="50">
    <w:name w:val="Body Text First Indent"/>
    <w:basedOn w:val="21"/>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2"/>
    </w:rPr>
  </w:style>
  <w:style w:type="table" w:styleId="53">
    <w:name w:val="Table Grid"/>
    <w:basedOn w:val="5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basedOn w:val="54"/>
    <w:unhideWhenUsed/>
    <w:qFormat/>
    <w:uiPriority w:val="99"/>
    <w:rPr>
      <w:sz w:val="21"/>
      <w:szCs w:val="21"/>
    </w:rPr>
  </w:style>
  <w:style w:type="character" w:customStyle="1" w:styleId="60">
    <w:name w:val="标题 1 Char"/>
    <w:basedOn w:val="54"/>
    <w:link w:val="2"/>
    <w:qFormat/>
    <w:uiPriority w:val="0"/>
    <w:rPr>
      <w:rFonts w:ascii="Times New Roman" w:hAnsi="Times New Roman" w:eastAsia="宋体" w:cs="Times New Roman"/>
      <w:b/>
      <w:bCs/>
      <w:kern w:val="44"/>
      <w:sz w:val="30"/>
      <w:szCs w:val="44"/>
    </w:rPr>
  </w:style>
  <w:style w:type="character" w:customStyle="1" w:styleId="61">
    <w:name w:val="标题 2 Char"/>
    <w:basedOn w:val="54"/>
    <w:link w:val="3"/>
    <w:qFormat/>
    <w:uiPriority w:val="0"/>
    <w:rPr>
      <w:rFonts w:ascii="Arial" w:hAnsi="Arial" w:eastAsia="宋体" w:cs="Times New Roman"/>
      <w:b/>
      <w:bCs/>
      <w:kern w:val="0"/>
      <w:sz w:val="28"/>
      <w:szCs w:val="32"/>
    </w:rPr>
  </w:style>
  <w:style w:type="character" w:customStyle="1" w:styleId="62">
    <w:name w:val="标题 3 Char"/>
    <w:basedOn w:val="54"/>
    <w:link w:val="4"/>
    <w:qFormat/>
    <w:uiPriority w:val="0"/>
    <w:rPr>
      <w:rFonts w:ascii="宋体" w:hAnsi="Times New Roman" w:eastAsia="宋体" w:cs="Times New Roman"/>
      <w:b/>
      <w:kern w:val="0"/>
      <w:sz w:val="28"/>
      <w:szCs w:val="20"/>
    </w:rPr>
  </w:style>
  <w:style w:type="character" w:customStyle="1" w:styleId="63">
    <w:name w:val="标题 4 Char"/>
    <w:basedOn w:val="54"/>
    <w:link w:val="5"/>
    <w:qFormat/>
    <w:uiPriority w:val="0"/>
    <w:rPr>
      <w:rFonts w:ascii="Arial" w:hAnsi="Arial" w:eastAsia="黑体" w:cs="Times New Roman"/>
      <w:b/>
      <w:bCs/>
      <w:kern w:val="0"/>
      <w:sz w:val="28"/>
      <w:szCs w:val="28"/>
    </w:rPr>
  </w:style>
  <w:style w:type="character" w:customStyle="1" w:styleId="64">
    <w:name w:val="标题 5 Char"/>
    <w:basedOn w:val="54"/>
    <w:link w:val="6"/>
    <w:qFormat/>
    <w:uiPriority w:val="0"/>
    <w:rPr>
      <w:rFonts w:ascii="Times New Roman" w:hAnsi="Times New Roman" w:eastAsia="宋体" w:cs="Times New Roman"/>
      <w:b/>
      <w:bCs/>
      <w:kern w:val="0"/>
      <w:sz w:val="28"/>
      <w:szCs w:val="28"/>
    </w:rPr>
  </w:style>
  <w:style w:type="character" w:customStyle="1" w:styleId="65">
    <w:name w:val="标题 6 Char"/>
    <w:basedOn w:val="54"/>
    <w:link w:val="7"/>
    <w:qFormat/>
    <w:uiPriority w:val="0"/>
    <w:rPr>
      <w:rFonts w:ascii="Arial" w:hAnsi="Arial" w:eastAsia="黑体" w:cs="Times New Roman"/>
      <w:b/>
      <w:bCs/>
      <w:kern w:val="0"/>
      <w:sz w:val="24"/>
      <w:szCs w:val="24"/>
    </w:rPr>
  </w:style>
  <w:style w:type="character" w:customStyle="1" w:styleId="66">
    <w:name w:val="标题 7 Char"/>
    <w:basedOn w:val="54"/>
    <w:link w:val="8"/>
    <w:qFormat/>
    <w:uiPriority w:val="0"/>
    <w:rPr>
      <w:rFonts w:ascii="Times New Roman" w:hAnsi="Times New Roman" w:eastAsia="宋体" w:cs="Times New Roman"/>
      <w:b/>
      <w:bCs/>
      <w:kern w:val="0"/>
      <w:sz w:val="24"/>
      <w:szCs w:val="24"/>
    </w:rPr>
  </w:style>
  <w:style w:type="character" w:customStyle="1" w:styleId="67">
    <w:name w:val="标题 8 Char"/>
    <w:basedOn w:val="54"/>
    <w:link w:val="9"/>
    <w:qFormat/>
    <w:uiPriority w:val="0"/>
    <w:rPr>
      <w:rFonts w:ascii="Arial" w:hAnsi="Arial" w:eastAsia="黑体" w:cs="Times New Roman"/>
      <w:kern w:val="0"/>
      <w:sz w:val="24"/>
      <w:szCs w:val="24"/>
    </w:rPr>
  </w:style>
  <w:style w:type="character" w:customStyle="1" w:styleId="68">
    <w:name w:val="标题 9 Char"/>
    <w:basedOn w:val="54"/>
    <w:link w:val="10"/>
    <w:qFormat/>
    <w:uiPriority w:val="0"/>
    <w:rPr>
      <w:rFonts w:ascii="Arial" w:hAnsi="Arial" w:eastAsia="黑体" w:cs="Times New Roman"/>
      <w:kern w:val="0"/>
      <w:sz w:val="20"/>
      <w:szCs w:val="21"/>
    </w:rPr>
  </w:style>
  <w:style w:type="character" w:customStyle="1" w:styleId="69">
    <w:name w:val="批注文字 Char"/>
    <w:basedOn w:val="54"/>
    <w:link w:val="19"/>
    <w:qFormat/>
    <w:uiPriority w:val="99"/>
  </w:style>
  <w:style w:type="character" w:customStyle="1" w:styleId="70">
    <w:name w:val="批注主题 Char"/>
    <w:basedOn w:val="69"/>
    <w:link w:val="49"/>
    <w:semiHidden/>
    <w:qFormat/>
    <w:uiPriority w:val="0"/>
    <w:rPr>
      <w:rFonts w:ascii="Times New Roman" w:hAnsi="Times New Roman" w:eastAsia="宋体" w:cs="Times New Roman"/>
      <w:b/>
      <w:bCs/>
      <w:kern w:val="0"/>
      <w:sz w:val="20"/>
    </w:rPr>
  </w:style>
  <w:style w:type="character" w:customStyle="1" w:styleId="71">
    <w:name w:val="正文文本 Char"/>
    <w:basedOn w:val="54"/>
    <w:link w:val="21"/>
    <w:qFormat/>
    <w:uiPriority w:val="0"/>
  </w:style>
  <w:style w:type="character" w:customStyle="1" w:styleId="72">
    <w:name w:val="正文首行缩进 Char"/>
    <w:basedOn w:val="71"/>
    <w:link w:val="50"/>
    <w:qFormat/>
    <w:uiPriority w:val="0"/>
    <w:rPr>
      <w:rFonts w:ascii="Times New Roman" w:hAnsi="Times New Roman" w:eastAsia="宋体" w:cs="Times New Roman"/>
      <w:kern w:val="0"/>
      <w:sz w:val="20"/>
      <w:szCs w:val="24"/>
    </w:rPr>
  </w:style>
  <w:style w:type="character" w:customStyle="1" w:styleId="73">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4">
    <w:name w:val="正文文本 3 Char"/>
    <w:basedOn w:val="54"/>
    <w:link w:val="20"/>
    <w:qFormat/>
    <w:uiPriority w:val="0"/>
    <w:rPr>
      <w:rFonts w:ascii="Times New Roman" w:hAnsi="Times New Roman" w:eastAsia="宋体" w:cs="Times New Roman"/>
      <w:kern w:val="0"/>
      <w:sz w:val="16"/>
      <w:szCs w:val="16"/>
    </w:rPr>
  </w:style>
  <w:style w:type="character" w:customStyle="1" w:styleId="75">
    <w:name w:val="正文文本缩进 Char"/>
    <w:basedOn w:val="54"/>
    <w:link w:val="22"/>
    <w:qFormat/>
    <w:uiPriority w:val="0"/>
    <w:rPr>
      <w:rFonts w:ascii="宋体" w:hAnsi="宋体" w:eastAsia="宋体" w:cs="Times New Roman"/>
      <w:kern w:val="0"/>
      <w:sz w:val="28"/>
      <w:szCs w:val="28"/>
    </w:rPr>
  </w:style>
  <w:style w:type="character" w:customStyle="1" w:styleId="76">
    <w:name w:val="纯文本 Char"/>
    <w:basedOn w:val="54"/>
    <w:link w:val="29"/>
    <w:qFormat/>
    <w:uiPriority w:val="0"/>
    <w:rPr>
      <w:rFonts w:ascii="宋体" w:hAnsi="Courier New" w:eastAsia="宋体" w:cs="Times New Roman"/>
      <w:kern w:val="0"/>
      <w:sz w:val="20"/>
      <w:szCs w:val="21"/>
    </w:rPr>
  </w:style>
  <w:style w:type="character" w:customStyle="1" w:styleId="77">
    <w:name w:val="日期 Char"/>
    <w:basedOn w:val="54"/>
    <w:link w:val="31"/>
    <w:qFormat/>
    <w:uiPriority w:val="0"/>
    <w:rPr>
      <w:rFonts w:ascii="Times New Roman" w:hAnsi="Times New Roman" w:eastAsia="宋体" w:cs="Times New Roman"/>
      <w:kern w:val="0"/>
      <w:sz w:val="20"/>
    </w:rPr>
  </w:style>
  <w:style w:type="character" w:customStyle="1" w:styleId="78">
    <w:name w:val="正文文本缩进 2 Char"/>
    <w:basedOn w:val="54"/>
    <w:link w:val="32"/>
    <w:qFormat/>
    <w:uiPriority w:val="0"/>
    <w:rPr>
      <w:rFonts w:ascii="Times New Roman" w:hAnsi="Times New Roman" w:eastAsia="宋体" w:cs="Times New Roman"/>
      <w:kern w:val="0"/>
      <w:sz w:val="20"/>
    </w:rPr>
  </w:style>
  <w:style w:type="character" w:customStyle="1" w:styleId="79">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0">
    <w:name w:val="页脚 Char"/>
    <w:basedOn w:val="54"/>
    <w:link w:val="34"/>
    <w:qFormat/>
    <w:uiPriority w:val="99"/>
    <w:rPr>
      <w:rFonts w:ascii="Times New Roman" w:hAnsi="Times New Roman" w:eastAsia="宋体" w:cs="Times New Roman"/>
      <w:kern w:val="0"/>
      <w:sz w:val="18"/>
      <w:szCs w:val="20"/>
    </w:rPr>
  </w:style>
  <w:style w:type="character" w:customStyle="1" w:styleId="81">
    <w:name w:val="正文首行缩进 2 Char"/>
    <w:basedOn w:val="75"/>
    <w:link w:val="51"/>
    <w:qFormat/>
    <w:uiPriority w:val="0"/>
    <w:rPr>
      <w:rFonts w:ascii="宋体" w:hAnsi="宋体" w:eastAsia="宋体" w:cs="Times New Roman"/>
      <w:kern w:val="0"/>
      <w:sz w:val="28"/>
      <w:szCs w:val="28"/>
    </w:rPr>
  </w:style>
  <w:style w:type="character" w:customStyle="1" w:styleId="82">
    <w:name w:val="页眉 Char"/>
    <w:basedOn w:val="54"/>
    <w:link w:val="35"/>
    <w:qFormat/>
    <w:uiPriority w:val="0"/>
    <w:rPr>
      <w:rFonts w:ascii="Times New Roman" w:hAnsi="Times New Roman" w:eastAsia="宋体" w:cs="Times New Roman"/>
      <w:kern w:val="0"/>
      <w:sz w:val="18"/>
      <w:szCs w:val="20"/>
    </w:rPr>
  </w:style>
  <w:style w:type="character" w:customStyle="1" w:styleId="83">
    <w:name w:val="正文文本缩进 3 Char"/>
    <w:basedOn w:val="54"/>
    <w:link w:val="40"/>
    <w:qFormat/>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4"/>
    <w:qFormat/>
    <w:uiPriority w:val="10"/>
    <w:rPr>
      <w:rFonts w:eastAsia="宋体" w:asciiTheme="majorHAnsi" w:hAnsiTheme="majorHAnsi" w:cstheme="majorBidi"/>
      <w:b/>
      <w:bCs/>
      <w:sz w:val="32"/>
      <w:szCs w:val="32"/>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1"/>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8"/>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列出段落2"/>
    <w:basedOn w:val="1"/>
    <w:qFormat/>
    <w:uiPriority w:val="34"/>
    <w:pPr>
      <w:ind w:firstLine="420" w:firstLineChars="200"/>
    </w:pPr>
    <w:rPr>
      <w:rFonts w:ascii="Times New Roman" w:hAnsi="Times New Roman" w:eastAsia="宋体" w:cs="Times New Roman"/>
      <w:szCs w:val="24"/>
    </w:rPr>
  </w:style>
  <w:style w:type="paragraph" w:customStyle="1" w:styleId="128">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styleId="12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EC877-CFAF-46DF-A4A7-4D1357000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3950</Words>
  <Characters>22519</Characters>
  <Lines>187</Lines>
  <Paragraphs>52</Paragraphs>
  <TotalTime>2</TotalTime>
  <ScaleCrop>false</ScaleCrop>
  <LinksUpToDate>false</LinksUpToDate>
  <CharactersWithSpaces>26417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2019-08-26T01:32:00Z</dcterms:created>
  <dc:creator>Dell</dc:creator>
  <cp:lastModifiedBy>贾思勰</cp:lastModifiedBy>
  <dcterms:modified xsi:type="dcterms:W3CDTF">2019-11-01T09:43:07Z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