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杭州萧山国际机场桥载空调通用备品备件采购供应商</w:t>
      </w:r>
      <w:r>
        <w:rPr>
          <w:rFonts w:ascii="黑体" w:hAnsi="黑体" w:eastAsia="黑体"/>
          <w:b/>
          <w:sz w:val="44"/>
          <w:szCs w:val="44"/>
        </w:rPr>
        <w:t>选聘</w:t>
      </w:r>
      <w:r>
        <w:rPr>
          <w:rFonts w:hint="eastAsia" w:eastAsia="黑体" w:cs="Calibri"/>
          <w:b/>
          <w:sz w:val="44"/>
          <w:szCs w:val="44"/>
        </w:rPr>
        <w:t>项目</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ascii="黑体" w:hAnsi="黑体" w:eastAsia="黑体"/>
          <w:b/>
          <w:sz w:val="84"/>
          <w:szCs w:val="84"/>
        </w:rPr>
        <w:t>招 标 文 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4"/>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十</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9"/>
        <w:tabs>
          <w:tab w:val="right" w:leader="dot" w:pos="8290"/>
        </w:tabs>
        <w:spacing w:line="480" w:lineRule="auto"/>
        <w:rPr>
          <w:rFonts w:ascii="黑体" w:hAnsi="黑体" w:eastAsia="黑体" w:cstheme="minorBidi"/>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rPr>
          <w:rFonts w:hint="eastAsia" w:ascii="黑体" w:hAnsi="黑体" w:eastAsia="黑体"/>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_Toc321925451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p>
    <w:p>
      <w:pPr>
        <w:pStyle w:val="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_Toc321925452 \h </w:instrText>
      </w:r>
      <w:r>
        <w:rPr>
          <w:rFonts w:hint="eastAsia" w:ascii="黑体" w:hAnsi="黑体" w:eastAsia="黑体"/>
          <w:sz w:val="22"/>
          <w:szCs w:val="22"/>
        </w:rPr>
        <w:fldChar w:fldCharType="separate"/>
      </w:r>
      <w:r>
        <w:rPr>
          <w:rFonts w:ascii="黑体" w:hAnsi="黑体" w:eastAsia="黑体"/>
          <w:sz w:val="22"/>
          <w:szCs w:val="22"/>
        </w:rPr>
        <w:t>- 3 -</w:t>
      </w:r>
      <w:r>
        <w:rPr>
          <w:rFonts w:hint="eastAsia" w:ascii="黑体" w:hAnsi="黑体" w:eastAsia="黑体"/>
          <w:sz w:val="22"/>
          <w:szCs w:val="22"/>
        </w:rPr>
        <w:fldChar w:fldCharType="end"/>
      </w:r>
    </w:p>
    <w:p>
      <w:pPr>
        <w:pStyle w:val="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第三章  货物需求一览表及技术规格</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_Toc321925453 \h </w:instrText>
      </w:r>
      <w:r>
        <w:rPr>
          <w:rFonts w:hint="eastAsia" w:ascii="黑体" w:hAnsi="黑体" w:eastAsia="黑体"/>
          <w:sz w:val="22"/>
          <w:szCs w:val="22"/>
        </w:rPr>
        <w:fldChar w:fldCharType="separate"/>
      </w:r>
      <w:r>
        <w:rPr>
          <w:rFonts w:ascii="黑体" w:hAnsi="黑体" w:eastAsia="黑体"/>
          <w:sz w:val="22"/>
          <w:szCs w:val="22"/>
        </w:rPr>
        <w:t>- 12 -</w:t>
      </w:r>
      <w:r>
        <w:rPr>
          <w:rFonts w:hint="eastAsia" w:ascii="黑体" w:hAnsi="黑体" w:eastAsia="黑体"/>
          <w:sz w:val="22"/>
          <w:szCs w:val="22"/>
        </w:rPr>
        <w:fldChar w:fldCharType="end"/>
      </w:r>
    </w:p>
    <w:p>
      <w:pPr>
        <w:pStyle w:val="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 xml:space="preserve">第四章  </w:t>
      </w:r>
      <w:r>
        <w:rPr>
          <w:rFonts w:ascii="黑体" w:hAnsi="黑体" w:eastAsia="黑体"/>
          <w:sz w:val="22"/>
          <w:szCs w:val="22"/>
        </w:rPr>
        <w:t>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_Toc321925454 \h </w:instrText>
      </w:r>
      <w:r>
        <w:rPr>
          <w:rFonts w:hint="eastAsia" w:ascii="黑体" w:hAnsi="黑体" w:eastAsia="黑体"/>
          <w:sz w:val="22"/>
          <w:szCs w:val="22"/>
        </w:rPr>
        <w:fldChar w:fldCharType="separate"/>
      </w:r>
      <w:r>
        <w:rPr>
          <w:rFonts w:ascii="黑体" w:hAnsi="黑体" w:eastAsia="黑体"/>
          <w:sz w:val="22"/>
          <w:szCs w:val="22"/>
        </w:rPr>
        <w:t>- 13 -</w:t>
      </w:r>
      <w:r>
        <w:rPr>
          <w:rFonts w:hint="eastAsia" w:ascii="黑体" w:hAnsi="黑体" w:eastAsia="黑体"/>
          <w:sz w:val="22"/>
          <w:szCs w:val="22"/>
        </w:rPr>
        <w:fldChar w:fldCharType="end"/>
      </w:r>
    </w:p>
    <w:p>
      <w:pPr>
        <w:pStyle w:val="9"/>
        <w:tabs>
          <w:tab w:val="right" w:leader="dot" w:pos="8290"/>
        </w:tabs>
        <w:spacing w:line="480" w:lineRule="auto"/>
        <w:rPr>
          <w:rFonts w:ascii="黑体" w:hAnsi="黑体" w:eastAsia="黑体" w:cstheme="minorBidi"/>
          <w:sz w:val="22"/>
          <w:szCs w:val="22"/>
        </w:rPr>
      </w:pPr>
      <w:r>
        <w:rPr>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_Toc321925456 \h </w:instrText>
      </w:r>
      <w:r>
        <w:rPr>
          <w:rFonts w:hint="eastAsia" w:ascii="黑体" w:hAnsi="黑体" w:eastAsia="黑体"/>
          <w:sz w:val="22"/>
          <w:szCs w:val="22"/>
        </w:rPr>
        <w:fldChar w:fldCharType="separate"/>
      </w:r>
      <w:r>
        <w:rPr>
          <w:rFonts w:ascii="黑体" w:hAnsi="黑体" w:eastAsia="黑体"/>
          <w:sz w:val="22"/>
          <w:szCs w:val="22"/>
        </w:rPr>
        <w:t>- 18 -</w:t>
      </w:r>
      <w:r>
        <w:rPr>
          <w:rFonts w:hint="eastAsia" w:ascii="黑体" w:hAnsi="黑体" w:eastAsia="黑体"/>
          <w:sz w:val="22"/>
          <w:szCs w:val="22"/>
        </w:rPr>
        <w:fldChar w:fldCharType="end"/>
      </w:r>
    </w:p>
    <w:p>
      <w:pPr>
        <w:pStyle w:val="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_Toc321925457 \h </w:instrText>
      </w:r>
      <w:r>
        <w:rPr>
          <w:rFonts w:hint="eastAsia" w:ascii="黑体" w:hAnsi="黑体" w:eastAsia="黑体"/>
          <w:sz w:val="22"/>
          <w:szCs w:val="22"/>
        </w:rPr>
        <w:fldChar w:fldCharType="separate"/>
      </w:r>
      <w:r>
        <w:rPr>
          <w:rFonts w:ascii="黑体" w:hAnsi="黑体" w:eastAsia="黑体"/>
          <w:sz w:val="22"/>
          <w:szCs w:val="22"/>
        </w:rPr>
        <w:t>- 21 -</w:t>
      </w:r>
      <w:r>
        <w:rPr>
          <w:rFonts w:hint="eastAsia"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szCs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12"/>
      </w:pPr>
      <w:bookmarkStart w:id="0" w:name="_Toc321925451"/>
      <w:r>
        <w:rPr>
          <w:rFonts w:hint="eastAsia"/>
        </w:rPr>
        <w:t>第一章 招标公告</w:t>
      </w:r>
      <w:bookmarkEnd w:id="0"/>
    </w:p>
    <w:p>
      <w:pPr>
        <w:widowControl/>
        <w:snapToGrid w:val="0"/>
        <w:spacing w:line="360" w:lineRule="exact"/>
        <w:jc w:val="left"/>
        <w:rPr>
          <w:rFonts w:cs="Arial" w:asciiTheme="minorEastAsia" w:hAnsiTheme="minorEastAsia"/>
          <w:b/>
          <w:bCs/>
          <w:kern w:val="0"/>
          <w:sz w:val="22"/>
          <w:szCs w:val="22"/>
        </w:rPr>
      </w:pPr>
    </w:p>
    <w:p>
      <w:pPr>
        <w:widowControl/>
        <w:snapToGrid w:val="0"/>
        <w:spacing w:line="360" w:lineRule="exact"/>
        <w:jc w:val="left"/>
        <w:rPr>
          <w:rFonts w:cs="Arial" w:asciiTheme="minorEastAsia" w:hAnsiTheme="minorEastAsia"/>
          <w:kern w:val="0"/>
          <w:sz w:val="22"/>
          <w:szCs w:val="22"/>
        </w:rPr>
      </w:pPr>
      <w:bookmarkStart w:id="82" w:name="_GoBack"/>
      <w:r>
        <w:rPr>
          <w:rFonts w:hint="eastAsia" w:cs="Arial" w:asciiTheme="minorEastAsia" w:hAnsiTheme="minorEastAsia"/>
          <w:b/>
          <w:bCs/>
          <w:kern w:val="0"/>
          <w:sz w:val="22"/>
          <w:szCs w:val="22"/>
        </w:rPr>
        <w:t>一、招标内容</w:t>
      </w:r>
    </w:p>
    <w:p>
      <w:pPr>
        <w:adjustRightInd w:val="0"/>
        <w:snapToGrid w:val="0"/>
        <w:spacing w:line="276" w:lineRule="auto"/>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杭州萧山国际机场有限公司就杭州萧山国际机场桥载空调通用备品备件采购供应商选聘项目进行公开招标，欢迎符合资格要求的供应商参与投标。</w:t>
      </w:r>
    </w:p>
    <w:p>
      <w:pPr>
        <w:adjustRightInd w:val="0"/>
        <w:snapToGrid w:val="0"/>
        <w:spacing w:line="276" w:lineRule="auto"/>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（1）通过招标确定杭州萧山国际机场桥载空调通用备品备件采购供应商后，由杭州萧山</w:t>
      </w:r>
      <w:r>
        <w:rPr>
          <w:rFonts w:cs="Arial" w:asciiTheme="minorEastAsia" w:hAnsiTheme="minorEastAsia"/>
          <w:kern w:val="0"/>
          <w:sz w:val="22"/>
          <w:szCs w:val="22"/>
        </w:rPr>
        <w:t>国际机场</w:t>
      </w:r>
      <w:r>
        <w:rPr>
          <w:rFonts w:hint="eastAsia" w:cs="Arial" w:asciiTheme="minorEastAsia" w:hAnsiTheme="minorEastAsia"/>
          <w:kern w:val="0"/>
          <w:sz w:val="22"/>
          <w:szCs w:val="22"/>
        </w:rPr>
        <w:t>机务维修工程公司的联系</w:t>
      </w:r>
      <w:r>
        <w:rPr>
          <w:rFonts w:cs="Arial" w:asciiTheme="minorEastAsia" w:hAnsiTheme="minorEastAsia"/>
          <w:kern w:val="0"/>
          <w:sz w:val="22"/>
          <w:szCs w:val="22"/>
        </w:rPr>
        <w:t>人</w:t>
      </w:r>
      <w:r>
        <w:rPr>
          <w:rFonts w:hint="eastAsia" w:cs="Arial" w:asciiTheme="minorEastAsia" w:hAnsiTheme="minorEastAsia"/>
          <w:kern w:val="0"/>
          <w:sz w:val="22"/>
          <w:szCs w:val="22"/>
        </w:rPr>
        <w:t>下达订单，中标供应商需根据订单下达情况送货至杭州萧山国际机场内。</w:t>
      </w:r>
      <w:r>
        <w:rPr>
          <w:rFonts w:cs="Arial" w:asciiTheme="minorEastAsia" w:hAnsiTheme="minorEastAsia"/>
          <w:kern w:val="0"/>
          <w:sz w:val="22"/>
          <w:szCs w:val="22"/>
        </w:rPr>
        <w:t>费用按月结算</w:t>
      </w:r>
      <w:r>
        <w:rPr>
          <w:rFonts w:hint="eastAsia" w:cs="Arial" w:asciiTheme="minorEastAsia" w:hAnsiTheme="minorEastAsia"/>
          <w:kern w:val="0"/>
          <w:sz w:val="22"/>
          <w:szCs w:val="22"/>
        </w:rPr>
        <w:t>，</w:t>
      </w:r>
      <w:r>
        <w:rPr>
          <w:rFonts w:cs="Arial" w:asciiTheme="minorEastAsia" w:hAnsiTheme="minorEastAsia"/>
          <w:kern w:val="0"/>
          <w:sz w:val="22"/>
          <w:szCs w:val="22"/>
        </w:rPr>
        <w:t>月底统一开具</w:t>
      </w:r>
      <w:r>
        <w:rPr>
          <w:rFonts w:hint="eastAsia" w:cs="Arial" w:asciiTheme="minorEastAsia" w:hAnsiTheme="minorEastAsia"/>
          <w:kern w:val="0"/>
          <w:sz w:val="22"/>
          <w:szCs w:val="22"/>
        </w:rPr>
        <w:t>增值税专用发票由机务维修工程公司</w:t>
      </w:r>
      <w:r>
        <w:rPr>
          <w:rFonts w:cs="Arial" w:asciiTheme="minorEastAsia" w:hAnsiTheme="minorEastAsia"/>
          <w:kern w:val="0"/>
          <w:sz w:val="22"/>
          <w:szCs w:val="22"/>
        </w:rPr>
        <w:t>统一结算</w:t>
      </w:r>
      <w:r>
        <w:rPr>
          <w:rFonts w:hint="eastAsia" w:cs="Arial" w:asciiTheme="minorEastAsia" w:hAnsiTheme="minorEastAsia"/>
          <w:kern w:val="0"/>
          <w:sz w:val="22"/>
          <w:szCs w:val="22"/>
        </w:rPr>
        <w:t>。</w:t>
      </w:r>
    </w:p>
    <w:p>
      <w:pPr>
        <w:adjustRightInd w:val="0"/>
        <w:snapToGrid w:val="0"/>
        <w:spacing w:line="276" w:lineRule="auto"/>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（2）服务期：采用</w:t>
      </w:r>
      <w:r>
        <w:rPr>
          <w:rFonts w:cs="Arial" w:asciiTheme="minorEastAsia" w:hAnsiTheme="minorEastAsia"/>
          <w:kern w:val="0"/>
          <w:sz w:val="22"/>
          <w:szCs w:val="22"/>
        </w:rPr>
        <w:t>“1+1”</w:t>
      </w:r>
      <w:r>
        <w:rPr>
          <w:rFonts w:hint="eastAsia" w:cs="Arial" w:asciiTheme="minorEastAsia" w:hAnsiTheme="minorEastAsia"/>
          <w:kern w:val="0"/>
          <w:sz w:val="22"/>
          <w:szCs w:val="22"/>
        </w:rPr>
        <w:t>年</w:t>
      </w:r>
      <w:r>
        <w:rPr>
          <w:rFonts w:cs="Arial" w:asciiTheme="minorEastAsia" w:hAnsiTheme="minorEastAsia"/>
          <w:kern w:val="0"/>
          <w:sz w:val="22"/>
          <w:szCs w:val="22"/>
        </w:rPr>
        <w:t>的</w:t>
      </w:r>
      <w:r>
        <w:rPr>
          <w:rFonts w:hint="eastAsia" w:cs="Arial" w:asciiTheme="minorEastAsia" w:hAnsiTheme="minorEastAsia"/>
          <w:kern w:val="0"/>
          <w:sz w:val="22"/>
          <w:szCs w:val="22"/>
        </w:rPr>
        <w:t>模式</w:t>
      </w:r>
      <w:r>
        <w:rPr>
          <w:rFonts w:cs="Arial" w:asciiTheme="minorEastAsia" w:hAnsiTheme="minorEastAsia"/>
          <w:kern w:val="0"/>
          <w:sz w:val="22"/>
          <w:szCs w:val="22"/>
        </w:rPr>
        <w:t>，</w:t>
      </w:r>
      <w:r>
        <w:rPr>
          <w:rFonts w:hint="eastAsia" w:cs="Arial" w:asciiTheme="minorEastAsia" w:hAnsiTheme="minorEastAsia"/>
          <w:kern w:val="0"/>
          <w:sz w:val="22"/>
          <w:szCs w:val="22"/>
        </w:rPr>
        <w:t>即第一年为考核期，第一年届满60日前，由招标人按照《考核细则》对乙方进行考核，考核结果达到【85】分视为考核合格，考核合格后，本合同自动顺延</w:t>
      </w:r>
      <w:r>
        <w:rPr>
          <w:rFonts w:cs="Arial" w:asciiTheme="minorEastAsia" w:hAnsiTheme="minorEastAsia"/>
          <w:kern w:val="0"/>
          <w:sz w:val="22"/>
          <w:szCs w:val="22"/>
        </w:rPr>
        <w:t>1</w:t>
      </w:r>
      <w:r>
        <w:rPr>
          <w:rFonts w:hint="eastAsia" w:cs="Arial" w:asciiTheme="minorEastAsia" w:hAnsiTheme="minorEastAsia"/>
          <w:kern w:val="0"/>
          <w:sz w:val="22"/>
          <w:szCs w:val="22"/>
        </w:rPr>
        <w:t>年。如考核结果不合格，则招标人有权终止合同，并有权要求本项目的中标人赔偿后一年因更换承包商所产生的高于原合同费用的差价。（3）</w:t>
      </w:r>
      <w:r>
        <w:rPr>
          <w:rFonts w:cs="Arial" w:asciiTheme="minorEastAsia" w:hAnsiTheme="minorEastAsia"/>
          <w:kern w:val="0"/>
          <w:sz w:val="22"/>
          <w:szCs w:val="22"/>
        </w:rPr>
        <w:t>供应商数量：</w:t>
      </w:r>
      <w:r>
        <w:rPr>
          <w:rFonts w:hint="eastAsia" w:cs="Arial" w:asciiTheme="minorEastAsia" w:hAnsiTheme="minorEastAsia"/>
          <w:kern w:val="0"/>
          <w:sz w:val="22"/>
          <w:szCs w:val="22"/>
        </w:rPr>
        <w:t>1家</w:t>
      </w:r>
    </w:p>
    <w:p>
      <w:pPr>
        <w:widowControl/>
        <w:snapToGrid w:val="0"/>
        <w:spacing w:line="276" w:lineRule="auto"/>
        <w:ind w:firstLine="440" w:firstLineChars="200"/>
        <w:jc w:val="left"/>
        <w:rPr>
          <w:rFonts w:cs="Arial"/>
          <w:kern w:val="0"/>
          <w:sz w:val="22"/>
        </w:rPr>
      </w:pPr>
      <w:r>
        <w:rPr>
          <w:rFonts w:hint="eastAsia" w:cs="Arial"/>
          <w:kern w:val="0"/>
          <w:sz w:val="22"/>
        </w:rPr>
        <w:t>详见第三章 采购内容、技术标准及要求。</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二、投标人资格要求</w:t>
      </w:r>
      <w:r>
        <w:rPr>
          <w:rFonts w:cs="Arial" w:asciiTheme="minorEastAsia" w:hAnsiTheme="minorEastAsia"/>
          <w:b/>
          <w:bCs/>
          <w:kern w:val="0"/>
          <w:sz w:val="22"/>
          <w:szCs w:val="22"/>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（1）具有独立法人资格，</w:t>
      </w:r>
      <w:r>
        <w:rPr>
          <w:rFonts w:ascii="宋体" w:hAnsi="宋体" w:cs="Arial"/>
          <w:kern w:val="0"/>
          <w:sz w:val="22"/>
        </w:rPr>
        <w:t>持有有效营业执照</w:t>
      </w:r>
      <w:r>
        <w:rPr>
          <w:rFonts w:hint="eastAsia" w:ascii="宋体" w:hAnsi="宋体" w:cs="Arial"/>
          <w:kern w:val="0"/>
          <w:sz w:val="22"/>
        </w:rPr>
        <w:t>，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cs="Arial" w:asciiTheme="minorEastAsia" w:hAnsiTheme="minorEastAsia"/>
          <w:kern w:val="0"/>
          <w:sz w:val="22"/>
          <w:szCs w:val="22"/>
        </w:rPr>
        <w:t>（3）近年（201</w:t>
      </w:r>
      <w:r>
        <w:rPr>
          <w:rFonts w:cs="Arial" w:asciiTheme="minorEastAsia" w:hAnsiTheme="minorEastAsia"/>
          <w:kern w:val="0"/>
          <w:sz w:val="22"/>
          <w:szCs w:val="22"/>
        </w:rPr>
        <w:t>6</w:t>
      </w:r>
      <w:r>
        <w:rPr>
          <w:rFonts w:hint="eastAsia" w:cs="Arial" w:asciiTheme="minorEastAsia" w:hAnsiTheme="minorEastAsia"/>
          <w:kern w:val="0"/>
          <w:sz w:val="22"/>
          <w:szCs w:val="22"/>
        </w:rPr>
        <w:t>年1月1日起至投标截止日止）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w:t>
      </w:r>
      <w:r>
        <w:rPr>
          <w:rFonts w:cs="Arial" w:asciiTheme="minorEastAsia" w:hAnsiTheme="minorEastAsia"/>
          <w:kern w:val="0"/>
          <w:sz w:val="22"/>
          <w:szCs w:val="22"/>
        </w:rPr>
        <w:t>5</w:t>
      </w:r>
      <w:r>
        <w:rPr>
          <w:rFonts w:hint="eastAsia" w:cs="Arial" w:asciiTheme="minorEastAsia" w:hAnsiTheme="minorEastAsia"/>
          <w:kern w:val="0"/>
          <w:sz w:val="22"/>
          <w:szCs w:val="22"/>
        </w:rPr>
        <w:t>）</w:t>
      </w:r>
      <w:r>
        <w:rPr>
          <w:rFonts w:cs="Arial" w:asciiTheme="minorEastAsia" w:hAnsiTheme="minorEastAsia"/>
          <w:kern w:val="0"/>
          <w:sz w:val="22"/>
          <w:szCs w:val="22"/>
        </w:rPr>
        <w:t>本项目不接受联合</w:t>
      </w:r>
      <w:r>
        <w:rPr>
          <w:rFonts w:hint="eastAsia" w:cs="Arial" w:asciiTheme="minorEastAsia" w:hAnsiTheme="minorEastAsia"/>
          <w:kern w:val="0"/>
          <w:sz w:val="22"/>
          <w:szCs w:val="22"/>
        </w:rPr>
        <w:t>体</w:t>
      </w:r>
      <w:r>
        <w:rPr>
          <w:rFonts w:cs="Arial" w:asciiTheme="minorEastAsia" w:hAnsiTheme="minorEastAsia"/>
          <w:kern w:val="0"/>
          <w:sz w:val="22"/>
          <w:szCs w:val="22"/>
        </w:rPr>
        <w:t>投标</w:t>
      </w:r>
      <w:r>
        <w:rPr>
          <w:rFonts w:hint="eastAsia" w:cs="Arial" w:asciiTheme="minorEastAsia" w:hAnsiTheme="minorEastAsia"/>
          <w:kern w:val="0"/>
          <w:sz w:val="22"/>
          <w:szCs w:val="22"/>
        </w:rPr>
        <w:t>。</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三、招标文件获取</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kern w:val="0"/>
          <w:sz w:val="22"/>
          <w:szCs w:val="22"/>
        </w:rPr>
        <w:t>http://www.hzairport.com/zbxx.aspx</w:t>
      </w:r>
      <w:r>
        <w:rPr>
          <w:rFonts w:cs="Arial" w:asciiTheme="minorEastAsia" w:hAnsiTheme="minorEastAsia"/>
          <w:kern w:val="0"/>
          <w:sz w:val="22"/>
          <w:szCs w:val="22"/>
        </w:rPr>
        <w:fldChar w:fldCharType="end"/>
      </w:r>
      <w:r>
        <w:rPr>
          <w:rFonts w:hint="eastAsia" w:cs="Arial" w:asciiTheme="minorEastAsia" w:hAnsiTheme="minorEastAsia"/>
          <w:kern w:val="0"/>
          <w:sz w:val="22"/>
          <w:szCs w:val="22"/>
        </w:rPr>
        <w:t>自行下载招标文件。</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招标文件下载</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（1）投标文件递交截止时间：2019年</w:t>
      </w:r>
      <w:r>
        <w:rPr>
          <w:rFonts w:hint="eastAsia" w:ascii="宋体" w:hAnsi="宋体" w:cs="Arial"/>
          <w:kern w:val="0"/>
          <w:sz w:val="22"/>
          <w:lang w:val="en-US" w:eastAsia="zh-CN"/>
        </w:rPr>
        <w:t>11</w:t>
      </w:r>
      <w:r>
        <w:rPr>
          <w:rFonts w:hint="eastAsia" w:ascii="宋体" w:hAnsi="宋体" w:cs="Arial"/>
          <w:kern w:val="0"/>
          <w:sz w:val="22"/>
        </w:rPr>
        <w:t>月</w:t>
      </w:r>
      <w:r>
        <w:rPr>
          <w:rFonts w:hint="eastAsia" w:ascii="宋体" w:hAnsi="宋体" w:cs="Arial"/>
          <w:kern w:val="0"/>
          <w:sz w:val="22"/>
          <w:lang w:val="en-US" w:eastAsia="zh-CN"/>
        </w:rPr>
        <w:t>20</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13</w:t>
      </w:r>
      <w:r>
        <w:rPr>
          <w:rFonts w:hint="eastAsia" w:ascii="宋体" w:hAnsi="宋体" w:cs="Arial"/>
          <w:kern w:val="0"/>
          <w:sz w:val="22"/>
        </w:rPr>
        <w:t>时</w:t>
      </w:r>
      <w:r>
        <w:rPr>
          <w:rFonts w:hint="eastAsia" w:ascii="宋体" w:hAnsi="宋体" w:cs="Arial"/>
          <w:kern w:val="0"/>
          <w:sz w:val="22"/>
          <w:lang w:val="en-US" w:eastAsia="zh-CN"/>
        </w:rPr>
        <w:t>45</w:t>
      </w:r>
      <w:r>
        <w:rPr>
          <w:rFonts w:hint="eastAsia" w:ascii="宋体" w:hAnsi="宋体" w:cs="Arial"/>
          <w:kern w:val="0"/>
          <w:sz w:val="22"/>
        </w:rPr>
        <w:t>分（北京时间）。投标文件在封口处加盖公章，并派专人于</w:t>
      </w:r>
      <w:r>
        <w:rPr>
          <w:rFonts w:hint="eastAsia" w:ascii="宋体" w:hAnsi="宋体" w:cs="Arial"/>
          <w:kern w:val="0"/>
          <w:sz w:val="22"/>
        </w:rPr>
        <w:t>2019年</w:t>
      </w:r>
      <w:r>
        <w:rPr>
          <w:rFonts w:hint="eastAsia" w:ascii="宋体" w:hAnsi="宋体" w:cs="Arial"/>
          <w:kern w:val="0"/>
          <w:sz w:val="22"/>
          <w:lang w:val="en-US" w:eastAsia="zh-CN"/>
        </w:rPr>
        <w:t>11</w:t>
      </w:r>
      <w:r>
        <w:rPr>
          <w:rFonts w:hint="eastAsia" w:ascii="宋体" w:hAnsi="宋体" w:cs="Arial"/>
          <w:kern w:val="0"/>
          <w:sz w:val="22"/>
        </w:rPr>
        <w:t>月</w:t>
      </w:r>
      <w:r>
        <w:rPr>
          <w:rFonts w:hint="eastAsia" w:ascii="宋体" w:hAnsi="宋体" w:cs="Arial"/>
          <w:kern w:val="0"/>
          <w:sz w:val="22"/>
          <w:lang w:val="en-US" w:eastAsia="zh-CN"/>
        </w:rPr>
        <w:t>20</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13</w:t>
      </w:r>
      <w:r>
        <w:rPr>
          <w:rFonts w:hint="eastAsia" w:ascii="宋体" w:hAnsi="宋体" w:cs="Arial"/>
          <w:kern w:val="0"/>
          <w:sz w:val="22"/>
        </w:rPr>
        <w:t>时</w:t>
      </w:r>
      <w:r>
        <w:rPr>
          <w:rFonts w:hint="eastAsia" w:ascii="宋体" w:hAnsi="宋体" w:cs="Arial"/>
          <w:kern w:val="0"/>
          <w:sz w:val="22"/>
          <w:lang w:val="en-US" w:eastAsia="zh-CN"/>
        </w:rPr>
        <w:t>45</w:t>
      </w:r>
      <w:r>
        <w:rPr>
          <w:rFonts w:hint="eastAsia" w:ascii="宋体" w:hAnsi="宋体" w:cs="Arial"/>
          <w:kern w:val="0"/>
          <w:sz w:val="22"/>
        </w:rPr>
        <w:t>分</w:t>
      </w:r>
      <w:r>
        <w:rPr>
          <w:rFonts w:hint="eastAsia" w:ascii="宋体" w:hAnsi="宋体" w:cs="Arial"/>
          <w:kern w:val="0"/>
          <w:sz w:val="22"/>
        </w:rPr>
        <w:t>（北京时间）前送至杭州萧山国际机场翔越路综合服务楼区招标中心，逾期无效;若采用投递（邮寄）方式的，请于</w:t>
      </w:r>
      <w:r>
        <w:rPr>
          <w:rFonts w:hint="eastAsia" w:ascii="宋体" w:hAnsi="宋体" w:cs="Arial"/>
          <w:kern w:val="0"/>
          <w:sz w:val="22"/>
        </w:rPr>
        <w:t>2019年</w:t>
      </w:r>
      <w:r>
        <w:rPr>
          <w:rFonts w:hint="eastAsia" w:ascii="宋体" w:hAnsi="宋体" w:cs="Arial"/>
          <w:kern w:val="0"/>
          <w:sz w:val="22"/>
          <w:lang w:val="en-US" w:eastAsia="zh-CN"/>
        </w:rPr>
        <w:t>11</w:t>
      </w:r>
      <w:r>
        <w:rPr>
          <w:rFonts w:hint="eastAsia" w:ascii="宋体" w:hAnsi="宋体" w:cs="Arial"/>
          <w:kern w:val="0"/>
          <w:sz w:val="22"/>
        </w:rPr>
        <w:t>月</w:t>
      </w:r>
      <w:r>
        <w:rPr>
          <w:rFonts w:hint="eastAsia" w:ascii="宋体" w:hAnsi="宋体" w:cs="Arial"/>
          <w:kern w:val="0"/>
          <w:sz w:val="22"/>
          <w:lang w:val="en-US" w:eastAsia="zh-CN"/>
        </w:rPr>
        <w:t>20</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13</w:t>
      </w:r>
      <w:r>
        <w:rPr>
          <w:rFonts w:hint="eastAsia" w:ascii="宋体" w:hAnsi="宋体" w:cs="Arial"/>
          <w:kern w:val="0"/>
          <w:sz w:val="22"/>
        </w:rPr>
        <w:t>时</w:t>
      </w:r>
      <w:r>
        <w:rPr>
          <w:rFonts w:hint="eastAsia" w:ascii="宋体" w:hAnsi="宋体" w:cs="Arial"/>
          <w:kern w:val="0"/>
          <w:sz w:val="22"/>
          <w:lang w:val="en-US" w:eastAsia="zh-CN"/>
        </w:rPr>
        <w:t>45</w:t>
      </w:r>
      <w:r>
        <w:rPr>
          <w:rFonts w:hint="eastAsia" w:ascii="宋体" w:hAnsi="宋体" w:cs="Arial"/>
          <w:kern w:val="0"/>
          <w:sz w:val="22"/>
        </w:rPr>
        <w:t>分</w:t>
      </w:r>
      <w:r>
        <w:rPr>
          <w:rFonts w:hint="eastAsia" w:ascii="宋体" w:hAnsi="宋体" w:cs="Arial"/>
          <w:kern w:val="0"/>
          <w:sz w:val="22"/>
        </w:rPr>
        <w:t>（北京时间）前投递至杭州萧山国际机场翔越路综合服务楼区招标中心，逾期无效。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 w:val="22"/>
        </w:rPr>
        <w:t>逾期送达或者未送达指定地点的投标文件，招标人不予受理。</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五、发布公告的媒介</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本次招标公告在</w:t>
      </w:r>
      <w:r>
        <w:rPr>
          <w:rFonts w:hint="eastAsia" w:cs="Arial" w:asciiTheme="minorEastAsia" w:hAnsiTheme="minorEastAsia"/>
          <w:b/>
          <w:kern w:val="0"/>
          <w:sz w:val="22"/>
          <w:szCs w:val="22"/>
        </w:rPr>
        <w:t>中国采购与招标网和杭州萧山机场有限公司</w:t>
      </w:r>
      <w:r>
        <w:rPr>
          <w:rFonts w:hint="eastAsia" w:cs="Arial" w:asciiTheme="minorEastAsia" w:hAnsiTheme="minorEastAsia"/>
          <w:kern w:val="0"/>
          <w:sz w:val="22"/>
          <w:szCs w:val="22"/>
        </w:rPr>
        <w:t>主页上发布</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asciiTheme="minorEastAsia" w:hAnsiTheme="minorEastAsia"/>
          <w:sz w:val="22"/>
          <w:szCs w:val="22"/>
        </w:rPr>
        <w:t>中国采购与招标网</w:t>
      </w:r>
      <w:r>
        <w:rPr>
          <w:rFonts w:asciiTheme="minorEastAsia" w:hAnsiTheme="minorEastAsia"/>
          <w:sz w:val="22"/>
          <w:szCs w:val="22"/>
        </w:rPr>
        <w:t xml:space="preserve">  </w:t>
      </w:r>
      <w:r>
        <w:fldChar w:fldCharType="begin"/>
      </w:r>
      <w:r>
        <w:instrText xml:space="preserve"> HYPERLINK "http://www.chinabidding.com.cn" </w:instrText>
      </w:r>
      <w:r>
        <w:fldChar w:fldCharType="separate"/>
      </w:r>
      <w:r>
        <w:rPr>
          <w:rFonts w:asciiTheme="minorEastAsia" w:hAnsiTheme="minorEastAsia"/>
          <w:sz w:val="22"/>
          <w:szCs w:val="22"/>
        </w:rPr>
        <w:t>http://www.chinabidding.com.cn</w:t>
      </w:r>
      <w:r>
        <w:rPr>
          <w:rFonts w:asciiTheme="minorEastAsia" w:hAnsiTheme="minorEastAsia"/>
          <w:sz w:val="22"/>
          <w:szCs w:val="22"/>
        </w:rPr>
        <w:fldChar w:fldCharType="end"/>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杭州萧山机场有限公司主页http://www.hzairport.com</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六、联系方式</w:t>
      </w:r>
    </w:p>
    <w:p>
      <w:pPr>
        <w:widowControl/>
        <w:adjustRightInd w:val="0"/>
        <w:snapToGrid w:val="0"/>
        <w:spacing w:line="340" w:lineRule="exact"/>
        <w:ind w:firstLine="440" w:firstLineChars="200"/>
        <w:rPr>
          <w:rFonts w:asciiTheme="minorEastAsia" w:hAnsiTheme="minorEastAsia"/>
          <w:sz w:val="22"/>
          <w:szCs w:val="22"/>
        </w:rPr>
      </w:pPr>
      <w:r>
        <w:rPr>
          <w:rFonts w:hint="eastAsia" w:asciiTheme="minorEastAsia" w:hAnsiTheme="minorEastAsia"/>
          <w:sz w:val="22"/>
          <w:szCs w:val="22"/>
        </w:rPr>
        <w:t>投标联系人：贾思勰       联系电话：0571-</w:t>
      </w:r>
      <w:r>
        <w:rPr>
          <w:rFonts w:asciiTheme="minorEastAsia" w:hAnsiTheme="minorEastAsia"/>
          <w:sz w:val="22"/>
          <w:szCs w:val="22"/>
        </w:rPr>
        <w:t>83837612</w:t>
      </w:r>
    </w:p>
    <w:p>
      <w:pPr>
        <w:pStyle w:val="12"/>
        <w:ind w:firstLine="440" w:firstLineChars="200"/>
        <w:jc w:val="left"/>
        <w:rPr>
          <w:rFonts w:asciiTheme="minorEastAsia" w:hAnsiTheme="minorEastAsia" w:eastAsiaTheme="minorEastAsia" w:cstheme="minorBidi"/>
          <w:b w:val="0"/>
          <w:bCs w:val="0"/>
          <w:kern w:val="2"/>
          <w:sz w:val="22"/>
          <w:szCs w:val="22"/>
        </w:rPr>
      </w:pPr>
      <w:r>
        <w:rPr>
          <w:rFonts w:hint="eastAsia" w:asciiTheme="minorEastAsia" w:hAnsiTheme="minorEastAsia" w:eastAsiaTheme="minorEastAsia" w:cstheme="minorBidi"/>
          <w:b w:val="0"/>
          <w:bCs w:val="0"/>
          <w:kern w:val="2"/>
          <w:sz w:val="22"/>
          <w:szCs w:val="22"/>
        </w:rPr>
        <w:t>招标监督人：闻晓丽        联系电话：0571-</w:t>
      </w:r>
      <w:r>
        <w:rPr>
          <w:rFonts w:asciiTheme="minorEastAsia" w:hAnsiTheme="minorEastAsia" w:eastAsiaTheme="minorEastAsia" w:cstheme="minorBidi"/>
          <w:b w:val="0"/>
          <w:bCs w:val="0"/>
          <w:kern w:val="2"/>
          <w:sz w:val="22"/>
          <w:szCs w:val="22"/>
        </w:rPr>
        <w:t>86662132</w:t>
      </w:r>
    </w:p>
    <w:bookmarkEnd w:id="82"/>
    <w:p>
      <w:pPr>
        <w:pStyle w:val="12"/>
      </w:pPr>
      <w:r>
        <w:rPr>
          <w:rFonts w:hint="eastAsia" w:asciiTheme="minorEastAsia" w:hAnsiTheme="minorEastAsia"/>
          <w:bCs w:val="0"/>
          <w:sz w:val="22"/>
          <w:szCs w:val="22"/>
        </w:rPr>
        <w:t xml:space="preserve"> </w:t>
      </w:r>
      <w:r>
        <w:rPr>
          <w:rFonts w:asciiTheme="minorEastAsia" w:hAnsiTheme="minorEastAsia"/>
          <w:bCs w:val="0"/>
          <w:sz w:val="22"/>
          <w:szCs w:val="22"/>
        </w:rPr>
        <w:br w:type="page"/>
      </w:r>
      <w:bookmarkStart w:id="1" w:name="_Toc321925452"/>
      <w:r>
        <w:t>第</w:t>
      </w:r>
      <w:r>
        <w:rPr>
          <w:rFonts w:hint="eastAsia"/>
        </w:rPr>
        <w:t>二</w:t>
      </w:r>
      <w:r>
        <w:t>章  投标</w:t>
      </w:r>
      <w:r>
        <w:rPr>
          <w:rFonts w:hint="eastAsia"/>
        </w:rPr>
        <w:t>人须知</w:t>
      </w:r>
      <w:bookmarkEnd w:id="1"/>
    </w:p>
    <w:p>
      <w:pPr>
        <w:pStyle w:val="5"/>
        <w:spacing w:line="240" w:lineRule="auto"/>
        <w:ind w:left="480"/>
        <w:jc w:val="center"/>
        <w:rPr>
          <w:b/>
          <w:sz w:val="28"/>
          <w:szCs w:val="28"/>
        </w:rPr>
      </w:pPr>
      <w:r>
        <w:rPr>
          <w:rFonts w:hint="eastAsia"/>
          <w:b/>
          <w:sz w:val="28"/>
          <w:szCs w:val="28"/>
        </w:rPr>
        <w:t>投标人须知前附表</w:t>
      </w:r>
    </w:p>
    <w:tbl>
      <w:tblPr>
        <w:tblStyle w:val="14"/>
        <w:tblW w:w="94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Arial"/>
                <w:kern w:val="0"/>
                <w:sz w:val="22"/>
              </w:rPr>
              <w:t>杭州萧山国际机场桥载空调通用备品备件采购供应商选聘项目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交货</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18"/>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见招标公告，具体要求详见</w:t>
            </w:r>
            <w:r>
              <w:rPr>
                <w:rFonts w:ascii="宋体" w:hAnsi="宋体" w:cs="Calibri"/>
                <w:kern w:val="0"/>
                <w:sz w:val="22"/>
              </w:rPr>
              <w:t>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详见招标公告</w:t>
            </w:r>
            <w:r>
              <w:rPr>
                <w:rFonts w:hint="eastAsia" w:cs="Calibri" w:asciiTheme="minorEastAsia" w:hAnsiTheme="minorEastAsia"/>
                <w:kern w:val="0"/>
                <w:sz w:val="22"/>
              </w:rPr>
              <w:t>“</w:t>
            </w:r>
            <w:r>
              <w:rPr>
                <w:rFonts w:hint="eastAsia" w:cs="黑体" w:asciiTheme="minorEastAsia" w:hAnsi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服务期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采用“1+1”年的模式，即第一年为考核期，第一年届满60日前，由招标人按照《考核细则》对乙方进行考核，考核结果达到【85】分视为考核合格，考核合格后，本合同自动顺延1年。如考核结果不合格，则招标人有权终止合同，并有权要求本项目的中标人赔偿后一年因更换承包商所产生的高于原合同费用的差价。具体开始时间，签订合同</w:t>
            </w:r>
            <w:r>
              <w:rPr>
                <w:rFonts w:ascii="宋体" w:hAnsi="宋体" w:cs="Calibri"/>
                <w:kern w:val="0"/>
                <w:sz w:val="22"/>
              </w:rPr>
              <w:t>之日后</w:t>
            </w:r>
            <w:r>
              <w:rPr>
                <w:rFonts w:hint="eastAsia" w:ascii="宋体" w:hAnsi="宋体" w:cs="Calibri"/>
                <w:kern w:val="0"/>
                <w:sz w:val="22"/>
              </w:rPr>
              <w:t>，中标人提供服务启动函的当日计算。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质量要求</w:t>
            </w:r>
          </w:p>
        </w:tc>
        <w:tc>
          <w:tcPr>
            <w:tcW w:w="6487" w:type="dxa"/>
            <w:vAlign w:val="center"/>
          </w:tcPr>
          <w:p>
            <w:pPr>
              <w:rPr>
                <w:rFonts w:asciiTheme="minorEastAsia" w:hAnsiTheme="minorEastAsia"/>
                <w:sz w:val="22"/>
              </w:rPr>
            </w:pPr>
            <w:r>
              <w:rPr>
                <w:rFonts w:hint="eastAsia" w:asciiTheme="minorEastAsia" w:hAnsiTheme="minorEastAsia"/>
                <w:iCs/>
                <w:sz w:val="22"/>
              </w:rPr>
              <w:t>符</w:t>
            </w:r>
            <w:r>
              <w:rPr>
                <w:rFonts w:hint="eastAsia" w:asciiTheme="minorEastAsia" w:hAnsiTheme="minorEastAsia"/>
                <w:sz w:val="22"/>
              </w:rPr>
              <w:t>合</w:t>
            </w:r>
            <w:r>
              <w:rPr>
                <w:rFonts w:ascii="宋体" w:hAnsi="宋体" w:cs="Calibri"/>
                <w:kern w:val="0"/>
                <w:sz w:val="22"/>
              </w:rPr>
              <w:t>第</w:t>
            </w:r>
            <w:r>
              <w:rPr>
                <w:rFonts w:hint="eastAsia" w:ascii="宋体" w:hAnsi="宋体" w:cs="Calibri"/>
                <w:kern w:val="0"/>
                <w:sz w:val="22"/>
              </w:rPr>
              <w:t>三</w:t>
            </w:r>
            <w:r>
              <w:rPr>
                <w:rFonts w:ascii="宋体" w:hAnsi="宋体" w:cs="Calibri"/>
                <w:kern w:val="0"/>
                <w:sz w:val="22"/>
              </w:rPr>
              <w:t>章“货物需求一览表及技术规格”</w:t>
            </w:r>
            <w:r>
              <w:rPr>
                <w:rFonts w:hint="eastAsia" w:ascii="宋体" w:hAnsi="宋体" w:cs="Calibri"/>
                <w:kern w:val="0"/>
                <w:sz w:val="22"/>
              </w:rPr>
              <w:t>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9</w:t>
            </w:r>
            <w:r>
              <w:rPr>
                <w:rFonts w:cs="Calibri" w:asciiTheme="minorEastAsia" w:hAnsi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踏勘现场</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不组织</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□组织，踏勘时间：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不召开</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□召开，召开时间：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201</w:t>
            </w:r>
            <w:r>
              <w:rPr>
                <w:rFonts w:hint="eastAsia" w:cs="Calibri" w:asciiTheme="minorEastAsia" w:hAnsiTheme="minorEastAsia"/>
                <w:kern w:val="0"/>
                <w:sz w:val="22"/>
              </w:rPr>
              <w:t>9</w:t>
            </w:r>
            <w:r>
              <w:rPr>
                <w:rFonts w:cs="Calibri" w:asciiTheme="minorEastAsia" w:hAnsiTheme="minorEastAsia"/>
                <w:kern w:val="0"/>
                <w:sz w:val="22"/>
              </w:rPr>
              <w:t>年</w:t>
            </w:r>
            <w:r>
              <w:rPr>
                <w:rFonts w:hint="eastAsia" w:cs="Calibri" w:asciiTheme="minorEastAsia" w:hAnsiTheme="minorEastAsia"/>
                <w:kern w:val="0"/>
                <w:sz w:val="22"/>
                <w:lang w:val="en-US" w:eastAsia="zh-CN"/>
              </w:rPr>
              <w:t>11</w:t>
            </w:r>
            <w:r>
              <w:rPr>
                <w:rFonts w:cs="Calibri" w:asciiTheme="minorEastAsia" w:hAnsiTheme="minorEastAsia"/>
                <w:kern w:val="0"/>
                <w:sz w:val="22"/>
              </w:rPr>
              <w:t>月</w:t>
            </w:r>
            <w:r>
              <w:rPr>
                <w:rFonts w:hint="eastAsia" w:cs="Calibri" w:asciiTheme="minorEastAsia" w:hAnsiTheme="minorEastAsia"/>
                <w:kern w:val="0"/>
                <w:sz w:val="22"/>
                <w:lang w:val="en-US" w:eastAsia="zh-CN"/>
              </w:rPr>
              <w:t>13</w:t>
            </w:r>
            <w:r>
              <w:rPr>
                <w:rFonts w:cs="Calibri" w:asciiTheme="minorEastAsia" w:hAnsiTheme="minorEastAsia"/>
                <w:kern w:val="0"/>
                <w:sz w:val="22"/>
              </w:rPr>
              <w:t>日11：30前，</w:t>
            </w:r>
            <w:r>
              <w:rPr>
                <w:rFonts w:hint="eastAsia" w:ascii="宋体" w:hAnsi="宋体" w:cs="Calibri"/>
                <w:kern w:val="0"/>
                <w:sz w:val="22"/>
              </w:rPr>
              <w:t>以书面加盖公章的形式通过E-mail或传真提交给招标人（投标联系人:贾思勰，电话0571-</w:t>
            </w:r>
            <w:r>
              <w:rPr>
                <w:rFonts w:ascii="宋体" w:hAnsi="宋体" w:cs="Calibri"/>
                <w:kern w:val="0"/>
                <w:sz w:val="22"/>
              </w:rPr>
              <w:t>83837612</w:t>
            </w:r>
            <w:r>
              <w:rPr>
                <w:rFonts w:hint="eastAsia" w:ascii="宋体" w:hAnsi="宋体" w:cs="Calibri"/>
                <w:kern w:val="0"/>
                <w:sz w:val="22"/>
              </w:rPr>
              <w:t>；传真：0571-</w:t>
            </w:r>
            <w:r>
              <w:rPr>
                <w:rFonts w:ascii="宋体" w:hAnsi="宋体" w:cs="Calibri"/>
                <w:kern w:val="0"/>
                <w:sz w:val="22"/>
              </w:rPr>
              <w:t>83837612</w:t>
            </w:r>
            <w:r>
              <w:rPr>
                <w:rFonts w:hint="eastAsia" w:ascii="宋体" w:hAnsi="宋体" w:cs="Calibri"/>
                <w:kern w:val="0"/>
                <w:sz w:val="22"/>
              </w:rPr>
              <w:t>；电子邮箱：zbzx@hzairport.com）投标人必须在规定时间前提出对招标文件的疑问，否则招标人有权拒绝接收和拒绝回答未在截止时间前提出的疑问。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cs="Calibri" w:asciiTheme="minorEastAsia" w:hAnsiTheme="minorEastAsia"/>
                <w:b/>
                <w:kern w:val="0"/>
                <w:sz w:val="22"/>
              </w:rPr>
            </w:pPr>
            <w:r>
              <w:rPr>
                <w:rFonts w:hint="eastAsia" w:cs="Calibri" w:asciiTheme="minorEastAsia" w:hAnsiTheme="minorEastAsia"/>
                <w:b/>
                <w:kern w:val="0"/>
                <w:sz w:val="22"/>
              </w:rPr>
              <w:t>2019年</w:t>
            </w:r>
            <w:r>
              <w:rPr>
                <w:rFonts w:hint="eastAsia" w:cs="Calibri" w:asciiTheme="minorEastAsia" w:hAnsiTheme="minorEastAsia"/>
                <w:b/>
                <w:kern w:val="0"/>
                <w:sz w:val="22"/>
                <w:lang w:val="en-US" w:eastAsia="zh-CN"/>
              </w:rPr>
              <w:t>11</w:t>
            </w:r>
            <w:r>
              <w:rPr>
                <w:rFonts w:hint="eastAsia" w:cs="Calibri" w:asciiTheme="minorEastAsia" w:hAnsiTheme="minorEastAsia"/>
                <w:b/>
                <w:kern w:val="0"/>
                <w:sz w:val="22"/>
              </w:rPr>
              <w:t>月</w:t>
            </w:r>
            <w:r>
              <w:rPr>
                <w:rFonts w:hint="eastAsia" w:cs="Calibri" w:asciiTheme="minorEastAsia" w:hAnsiTheme="minorEastAsia"/>
                <w:b/>
                <w:kern w:val="0"/>
                <w:sz w:val="22"/>
                <w:lang w:val="en-US" w:eastAsia="zh-CN"/>
              </w:rPr>
              <w:t>20</w:t>
            </w:r>
            <w:r>
              <w:rPr>
                <w:rFonts w:hint="eastAsia" w:cs="Calibri" w:asciiTheme="minorEastAsia" w:hAnsiTheme="minorEastAsia"/>
                <w:b/>
                <w:kern w:val="0"/>
                <w:sz w:val="22"/>
              </w:rPr>
              <w:t>日</w:t>
            </w:r>
            <w:r>
              <w:rPr>
                <w:rFonts w:hint="eastAsia" w:cs="Calibri" w:asciiTheme="minorEastAsia" w:hAnsiTheme="minorEastAsia"/>
                <w:b/>
                <w:kern w:val="0"/>
                <w:sz w:val="22"/>
                <w:lang w:eastAsia="zh-CN"/>
              </w:rPr>
              <w:t>下午</w:t>
            </w:r>
            <w:r>
              <w:rPr>
                <w:rFonts w:hint="eastAsia" w:cs="Calibri" w:asciiTheme="minorEastAsia" w:hAnsiTheme="minorEastAsia"/>
                <w:b/>
                <w:kern w:val="0"/>
                <w:sz w:val="22"/>
                <w:lang w:val="en-US" w:eastAsia="zh-CN"/>
              </w:rPr>
              <w:t>13</w:t>
            </w:r>
            <w:r>
              <w:rPr>
                <w:rFonts w:hint="eastAsia" w:cs="Calibri" w:asciiTheme="minorEastAsia" w:hAnsiTheme="minorEastAsia"/>
                <w:b/>
                <w:kern w:val="0"/>
                <w:sz w:val="22"/>
              </w:rPr>
              <w:t>时</w:t>
            </w:r>
            <w:r>
              <w:rPr>
                <w:rFonts w:hint="eastAsia" w:cs="Calibri" w:asciiTheme="minorEastAsia" w:hAnsiTheme="minorEastAsia"/>
                <w:b/>
                <w:kern w:val="0"/>
                <w:sz w:val="22"/>
                <w:lang w:val="en-US" w:eastAsia="zh-CN"/>
              </w:rPr>
              <w:t>45</w:t>
            </w:r>
            <w:r>
              <w:rPr>
                <w:rFonts w:hint="eastAsia" w:cs="Calibri" w:asciiTheme="minorEastAsia" w:hAnsiTheme="minorEastAsia"/>
                <w:b/>
                <w:kern w:val="0"/>
                <w:sz w:val="22"/>
              </w:rPr>
              <w:t>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sz w:val="22"/>
              </w:rPr>
              <w:t>投标保证金的形式：银行转账</w:t>
            </w:r>
            <w:r>
              <w:rPr>
                <w:rFonts w:hint="eastAsia" w:ascii="宋体" w:hAnsi="宋体"/>
                <w:b/>
                <w:sz w:val="22"/>
              </w:rPr>
              <w:t>，必须在投标截止时间前通过投标人的基本账户以银行转账方式缴纳。</w:t>
            </w:r>
          </w:p>
          <w:p>
            <w:pPr>
              <w:snapToGrid w:val="0"/>
              <w:rPr>
                <w:rFonts w:ascii="宋体" w:hAnsi="宋体"/>
                <w:sz w:val="22"/>
              </w:rPr>
            </w:pPr>
            <w:r>
              <w:rPr>
                <w:rFonts w:hint="eastAsia" w:ascii="宋体" w:hAnsi="宋体"/>
                <w:sz w:val="22"/>
              </w:rPr>
              <w:t>投标保证金的金额：</w:t>
            </w:r>
            <w:r>
              <w:rPr>
                <w:rFonts w:hint="eastAsia" w:ascii="宋体" w:hAnsi="宋体"/>
                <w:b/>
                <w:sz w:val="22"/>
              </w:rPr>
              <w:t>人民币</w:t>
            </w:r>
            <w:r>
              <w:rPr>
                <w:rFonts w:hint="eastAsia" w:ascii="宋体" w:hAnsi="宋体" w:cs="Calibri"/>
                <w:b/>
                <w:kern w:val="0"/>
                <w:sz w:val="22"/>
              </w:rPr>
              <w:t>壹万元整</w:t>
            </w:r>
          </w:p>
          <w:p>
            <w:pPr>
              <w:snapToGrid w:val="0"/>
              <w:rPr>
                <w:rFonts w:ascii="宋体" w:hAnsi="宋体"/>
                <w:sz w:val="22"/>
              </w:rPr>
            </w:pPr>
            <w:r>
              <w:rPr>
                <w:rFonts w:hint="eastAsia" w:ascii="宋体" w:hAnsi="宋体"/>
                <w:sz w:val="22"/>
              </w:rPr>
              <w:t>投标保证金应在投标截止时间前汇入以下帐户：</w:t>
            </w:r>
          </w:p>
          <w:p>
            <w:pPr>
              <w:snapToGrid w:val="0"/>
              <w:rPr>
                <w:rFonts w:ascii="宋体" w:hAnsi="宋体"/>
                <w:sz w:val="22"/>
              </w:rPr>
            </w:pPr>
            <w:r>
              <w:rPr>
                <w:rFonts w:hint="eastAsia" w:ascii="宋体" w:hAnsi="宋体"/>
                <w:sz w:val="22"/>
              </w:rPr>
              <w:t>开户名：杭州萧山国际机场有限公司</w:t>
            </w:r>
          </w:p>
          <w:p>
            <w:pPr>
              <w:snapToGrid w:val="0"/>
              <w:rPr>
                <w:rFonts w:ascii="宋体" w:hAnsi="宋体"/>
                <w:sz w:val="22"/>
              </w:rPr>
            </w:pPr>
            <w:r>
              <w:rPr>
                <w:rFonts w:hint="eastAsia" w:ascii="宋体" w:hAnsi="宋体"/>
                <w:sz w:val="22"/>
              </w:rPr>
              <w:t xml:space="preserve">开户银行：工行杭州市空港城支行 </w:t>
            </w:r>
          </w:p>
          <w:p>
            <w:pPr>
              <w:snapToGrid w:val="0"/>
              <w:rPr>
                <w:rFonts w:ascii="宋体" w:hAnsi="宋体"/>
                <w:sz w:val="22"/>
                <w:lang w:val="zh-CN"/>
              </w:rPr>
            </w:pPr>
            <w:r>
              <w:rPr>
                <w:rFonts w:hint="eastAsia" w:ascii="宋体" w:hAnsi="宋体"/>
                <w:sz w:val="22"/>
              </w:rPr>
              <w:t>帐号：</w:t>
            </w:r>
            <w:r>
              <w:rPr>
                <w:rFonts w:hint="eastAsia" w:ascii="宋体" w:hAnsi="宋体"/>
                <w:sz w:val="22"/>
                <w:lang w:val="zh-CN"/>
              </w:rPr>
              <w:t>1202050209904601740</w:t>
            </w:r>
          </w:p>
          <w:p>
            <w:pPr>
              <w:snapToGrid w:val="0"/>
              <w:rPr>
                <w:rFonts w:ascii="宋体" w:hAnsi="宋体" w:cs="Calibri"/>
                <w:b/>
                <w:kern w:val="0"/>
                <w:sz w:val="22"/>
              </w:rPr>
            </w:pPr>
            <w:r>
              <w:rPr>
                <w:rFonts w:hint="eastAsia" w:ascii="宋体" w:hAnsi="宋体" w:cs="Calibri"/>
                <w:b/>
                <w:kern w:val="0"/>
                <w:sz w:val="22"/>
              </w:rPr>
              <w:t>备注：需提供转账证明及投标人基本账户开户许可证复印件并加</w:t>
            </w:r>
          </w:p>
          <w:p>
            <w:pPr>
              <w:snapToGrid w:val="0"/>
              <w:rPr>
                <w:rFonts w:ascii="宋体" w:hAnsi="宋体"/>
                <w:sz w:val="22"/>
              </w:rPr>
            </w:pPr>
            <w:r>
              <w:rPr>
                <w:rFonts w:hint="eastAsia" w:ascii="宋体" w:hAnsi="宋体" w:cs="Calibri"/>
                <w:b/>
                <w:kern w:val="0"/>
                <w:sz w:val="22"/>
              </w:rPr>
              <w:t>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b/>
                <w:kern w:val="0"/>
                <w:sz w:val="22"/>
              </w:rPr>
              <w:t>投标文件封面（或扉页）、投标函以及各类报价表</w:t>
            </w:r>
            <w:r>
              <w:rPr>
                <w:rFonts w:cs="Calibri" w:asciiTheme="minorEastAsia" w:hAnsi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招标人的地址：</w:t>
            </w:r>
            <w:r>
              <w:rPr>
                <w:rFonts w:hint="eastAsia" w:asciiTheme="minorEastAsia" w:hAnsiTheme="minorEastAsia"/>
                <w:sz w:val="22"/>
                <w:u w:val="single"/>
              </w:rPr>
              <w:t>杭州萧山国际机场内</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招标人名称：</w:t>
            </w:r>
            <w:r>
              <w:rPr>
                <w:rFonts w:cs="Calibri" w:asciiTheme="minorEastAsia" w:hAnsiTheme="minorEastAsia"/>
                <w:kern w:val="0"/>
                <w:sz w:val="22"/>
                <w:u w:val="single"/>
              </w:rPr>
              <w:t>杭州萧山国际机场有限公司</w:t>
            </w:r>
          </w:p>
          <w:p>
            <w:pPr>
              <w:autoSpaceDE w:val="0"/>
              <w:autoSpaceDN w:val="0"/>
              <w:adjustRightInd w:val="0"/>
              <w:snapToGrid w:val="0"/>
              <w:rPr>
                <w:rFonts w:cs="Calibri" w:asciiTheme="minorEastAsia" w:hAnsiTheme="minorEastAsia"/>
                <w:kern w:val="0"/>
                <w:sz w:val="22"/>
              </w:rPr>
            </w:pPr>
            <w:r>
              <w:rPr>
                <w:rFonts w:hint="eastAsia" w:cs="宋体" w:asciiTheme="minorEastAsia" w:hAnsiTheme="minorEastAsia"/>
                <w:sz w:val="22"/>
              </w:rPr>
              <w:t>项目名称：</w:t>
            </w:r>
            <w:r>
              <w:rPr>
                <w:rFonts w:hint="eastAsia" w:ascii="宋体" w:hAnsi="宋体" w:cs="Calibri"/>
                <w:kern w:val="0"/>
                <w:sz w:val="22"/>
                <w:u w:val="single"/>
              </w:rPr>
              <w:t>杭州萧山国际机场桥载空调通用备品备件采购供应商选聘项目</w:t>
            </w:r>
            <w:r>
              <w:rPr>
                <w:rFonts w:hint="eastAsia" w:cs="宋体" w:asciiTheme="minorEastAsia" w:hAnsiTheme="minorEastAsia"/>
                <w:sz w:val="22"/>
                <w:u w:val="single"/>
              </w:rPr>
              <w:t>投标文件</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在</w:t>
            </w:r>
            <w:r>
              <w:rPr>
                <w:rFonts w:cs="Calibri" w:asciiTheme="minorEastAsia" w:hAnsiTheme="minorEastAsia"/>
                <w:kern w:val="0"/>
                <w:sz w:val="22"/>
                <w:u w:val="single"/>
              </w:rPr>
              <w:t xml:space="preserve"> </w:t>
            </w:r>
            <w:r>
              <w:rPr>
                <w:rFonts w:hint="eastAsia" w:cs="Calibri" w:asciiTheme="minorEastAsia" w:hAnsiTheme="minorEastAsia"/>
                <w:kern w:val="0"/>
                <w:sz w:val="22"/>
                <w:u w:val="single"/>
              </w:rPr>
              <w:t>2019年</w:t>
            </w:r>
            <w:r>
              <w:rPr>
                <w:rFonts w:hint="eastAsia" w:cs="Calibri" w:asciiTheme="minorEastAsia" w:hAnsiTheme="minorEastAsia"/>
                <w:kern w:val="0"/>
                <w:sz w:val="22"/>
                <w:u w:val="single"/>
                <w:lang w:val="en-US" w:eastAsia="zh-CN"/>
              </w:rPr>
              <w:t>11</w:t>
            </w:r>
            <w:r>
              <w:rPr>
                <w:rFonts w:hint="eastAsia" w:cs="Calibri" w:asciiTheme="minorEastAsia" w:hAnsiTheme="minorEastAsia"/>
                <w:kern w:val="0"/>
                <w:sz w:val="22"/>
                <w:u w:val="single"/>
              </w:rPr>
              <w:t>月</w:t>
            </w:r>
            <w:r>
              <w:rPr>
                <w:rFonts w:hint="eastAsia" w:cs="Calibri" w:asciiTheme="minorEastAsia" w:hAnsiTheme="minorEastAsia"/>
                <w:kern w:val="0"/>
                <w:sz w:val="22"/>
                <w:u w:val="single"/>
                <w:lang w:val="en-US" w:eastAsia="zh-CN"/>
              </w:rPr>
              <w:t>20</w:t>
            </w:r>
            <w:r>
              <w:rPr>
                <w:rFonts w:hint="eastAsia" w:cs="Calibri" w:asciiTheme="minorEastAsia" w:hAnsiTheme="minorEastAsia"/>
                <w:kern w:val="0"/>
                <w:sz w:val="22"/>
                <w:u w:val="single"/>
              </w:rPr>
              <w:t>日</w:t>
            </w:r>
            <w:r>
              <w:rPr>
                <w:rFonts w:hint="eastAsia" w:cs="Calibri" w:asciiTheme="minorEastAsia" w:hAnsiTheme="minorEastAsia"/>
                <w:kern w:val="0"/>
                <w:sz w:val="22"/>
                <w:u w:val="single"/>
                <w:lang w:eastAsia="zh-CN"/>
              </w:rPr>
              <w:t>下午</w:t>
            </w:r>
            <w:r>
              <w:rPr>
                <w:rFonts w:hint="eastAsia" w:cs="Calibri" w:asciiTheme="minorEastAsia" w:hAnsiTheme="minorEastAsia"/>
                <w:kern w:val="0"/>
                <w:sz w:val="22"/>
                <w:u w:val="single"/>
                <w:lang w:val="en-US" w:eastAsia="zh-CN"/>
              </w:rPr>
              <w:t>13</w:t>
            </w:r>
            <w:r>
              <w:rPr>
                <w:rFonts w:hint="eastAsia" w:cs="Calibri" w:asciiTheme="minorEastAsia" w:hAnsiTheme="minorEastAsia"/>
                <w:kern w:val="0"/>
                <w:sz w:val="22"/>
                <w:u w:val="single"/>
              </w:rPr>
              <w:t>时</w:t>
            </w:r>
            <w:r>
              <w:rPr>
                <w:rFonts w:hint="eastAsia" w:cs="Calibri" w:asciiTheme="minorEastAsia" w:hAnsiTheme="minorEastAsia"/>
                <w:kern w:val="0"/>
                <w:sz w:val="22"/>
                <w:u w:val="single"/>
                <w:lang w:val="en-US" w:eastAsia="zh-CN"/>
              </w:rPr>
              <w:t>45</w:t>
            </w:r>
            <w:r>
              <w:rPr>
                <w:rFonts w:hint="eastAsia" w:cs="Calibri" w:asciiTheme="minorEastAsia" w:hAnsiTheme="minorEastAsia"/>
                <w:kern w:val="0"/>
                <w:sz w:val="22"/>
                <w:u w:val="single"/>
              </w:rPr>
              <w:t>分</w:t>
            </w:r>
            <w:r>
              <w:rPr>
                <w:rFonts w:cs="Calibri" w:asciiTheme="minorEastAsia" w:hAnsiTheme="minorEastAsia"/>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人民币叁万元整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11"/>
              <w:rPr>
                <w:rFonts w:cs="Calibri" w:asciiTheme="minorEastAsia" w:hAnsiTheme="minorEastAsia" w:eastAsiaTheme="minorEastAsia"/>
                <w:sz w:val="22"/>
                <w:szCs w:val="22"/>
              </w:rPr>
            </w:pPr>
            <w:r>
              <w:rPr>
                <w:rFonts w:cs="Calibri" w:asciiTheme="minorEastAsia" w:hAnsiTheme="minorEastAsia" w:eastAsiaTheme="minorEastAsia"/>
                <w:sz w:val="22"/>
                <w:szCs w:val="22"/>
              </w:rPr>
              <w:t>其他</w:t>
            </w:r>
          </w:p>
        </w:tc>
        <w:tc>
          <w:tcPr>
            <w:tcW w:w="6487" w:type="dxa"/>
            <w:shd w:val="clear" w:color="auto" w:fill="FFFFFF"/>
            <w:vAlign w:val="center"/>
          </w:tcPr>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11"/>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2" w:name="_Toc26216"/>
    </w:p>
    <w:p>
      <w:pPr>
        <w:autoSpaceDE w:val="0"/>
        <w:autoSpaceDN w:val="0"/>
        <w:adjustRightInd w:val="0"/>
        <w:snapToGrid w:val="0"/>
        <w:spacing w:line="360" w:lineRule="exact"/>
        <w:rPr>
          <w:rFonts w:cs="Calibri" w:asciiTheme="minorEastAsia" w:hAnsiTheme="minorEastAsia"/>
          <w:b/>
          <w:bCs/>
          <w:kern w:val="0"/>
          <w:sz w:val="22"/>
        </w:rPr>
      </w:pPr>
      <w:r>
        <w:rPr>
          <w:b/>
        </w:rPr>
        <w:br w:type="page"/>
      </w:r>
      <w:bookmarkEnd w:id="2"/>
      <w:r>
        <w:rPr>
          <w:rFonts w:cs="Calibri" w:asciiTheme="minorEastAsia" w:hAnsiTheme="minorEastAsia"/>
          <w:b/>
          <w:bCs/>
          <w:kern w:val="0"/>
          <w:sz w:val="22"/>
        </w:rPr>
        <w:t>1.</w:t>
      </w:r>
      <w:r>
        <w:rPr>
          <w:rFonts w:hint="eastAsia" w:cs="Calibri" w:asciiTheme="minorEastAsia" w:hAnsiTheme="minorEastAsia"/>
          <w:b/>
          <w:bCs/>
          <w:kern w:val="0"/>
          <w:sz w:val="22"/>
        </w:rPr>
        <w:t xml:space="preserve"> </w:t>
      </w:r>
      <w:r>
        <w:rPr>
          <w:rFonts w:cs="Calibri" w:asciiTheme="minorEastAsia" w:hAnsiTheme="minorEastAsia"/>
          <w:b/>
          <w:bCs/>
          <w:kern w:val="0"/>
          <w:sz w:val="22"/>
        </w:rPr>
        <w:t>总则</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1.1 项目概况</w:t>
      </w:r>
    </w:p>
    <w:p>
      <w:pPr>
        <w:adjustRightInd w:val="0"/>
        <w:snapToGrid w:val="0"/>
        <w:spacing w:line="360" w:lineRule="exact"/>
        <w:ind w:firstLine="440"/>
        <w:rPr>
          <w:rFonts w:cs="Calibri" w:asciiTheme="minorEastAsia" w:hAnsiTheme="minorEastAsia"/>
          <w:kern w:val="0"/>
          <w:sz w:val="22"/>
        </w:rPr>
      </w:pPr>
      <w:r>
        <w:rPr>
          <w:rFonts w:cs="Calibri" w:asciiTheme="minorEastAsia" w:hAnsiTheme="minorEastAsia"/>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kern w:val="0"/>
          <w:sz w:val="22"/>
        </w:rPr>
        <w:t>1.1.2项目</w:t>
      </w:r>
      <w:r>
        <w:rPr>
          <w:rFonts w:hint="eastAsia" w:cs="Calibri" w:asciiTheme="minorEastAsia" w:hAnsiTheme="minorEastAsia"/>
          <w:kern w:val="0"/>
          <w:sz w:val="22"/>
        </w:rPr>
        <w:t>交货</w:t>
      </w:r>
      <w:r>
        <w:rPr>
          <w:rFonts w:cs="Calibri" w:asciiTheme="minorEastAsia" w:hAnsiTheme="minorEastAsia"/>
          <w:kern w:val="0"/>
          <w:sz w:val="22"/>
        </w:rPr>
        <w:t>地点见投标人须知前附表</w:t>
      </w:r>
      <w:r>
        <w:rPr>
          <w:rFonts w:cs="Calibri" w:asciiTheme="minorEastAsia" w:hAnsiTheme="minorEastAsia"/>
          <w:sz w:val="22"/>
        </w:rPr>
        <w:t>。</w:t>
      </w:r>
    </w:p>
    <w:p>
      <w:pPr>
        <w:autoSpaceDE w:val="0"/>
        <w:autoSpaceDN w:val="0"/>
        <w:adjustRightInd w:val="0"/>
        <w:snapToGrid w:val="0"/>
        <w:spacing w:line="360" w:lineRule="exact"/>
        <w:rPr>
          <w:rFonts w:cs="Calibri" w:asciiTheme="minorEastAsia" w:hAnsiTheme="minorEastAsia"/>
          <w:b/>
          <w:bCs/>
          <w:kern w:val="0"/>
          <w:sz w:val="22"/>
        </w:rPr>
      </w:pPr>
      <w:bookmarkStart w:id="3" w:name="_Toc9136"/>
      <w:r>
        <w:rPr>
          <w:rFonts w:cs="Calibri" w:asciiTheme="minorEastAsia" w:hAnsiTheme="minorEastAsia"/>
          <w:b/>
          <w:bCs/>
          <w:kern w:val="0"/>
          <w:sz w:val="22"/>
        </w:rPr>
        <w:t>1.</w:t>
      </w:r>
      <w:r>
        <w:rPr>
          <w:rFonts w:hint="eastAsia" w:cs="Calibri" w:asciiTheme="minorEastAsia" w:hAnsiTheme="minorEastAsia"/>
          <w:b/>
          <w:bCs/>
          <w:kern w:val="0"/>
          <w:sz w:val="22"/>
        </w:rPr>
        <w:t>2</w:t>
      </w:r>
      <w:r>
        <w:rPr>
          <w:rFonts w:cs="Calibri" w:asciiTheme="minorEastAsia" w:hAnsiTheme="minorEastAsia"/>
          <w:b/>
          <w:bCs/>
          <w:kern w:val="0"/>
          <w:sz w:val="22"/>
        </w:rPr>
        <w:t xml:space="preserve"> 资金来源</w:t>
      </w:r>
      <w:bookmarkEnd w:id="3"/>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4" w:name="_Toc10673"/>
      <w:r>
        <w:rPr>
          <w:rFonts w:cs="Calibri" w:asciiTheme="minorEastAsia" w:hAnsiTheme="minorEastAsia"/>
          <w:b/>
          <w:bCs/>
          <w:kern w:val="0"/>
          <w:sz w:val="22"/>
        </w:rPr>
        <w:t>1.</w:t>
      </w:r>
      <w:r>
        <w:rPr>
          <w:rFonts w:hint="eastAsia" w:cs="Calibri" w:asciiTheme="minorEastAsia" w:hAnsiTheme="minorEastAsia"/>
          <w:b/>
          <w:bCs/>
          <w:kern w:val="0"/>
          <w:sz w:val="22"/>
        </w:rPr>
        <w:t>3</w:t>
      </w:r>
      <w:r>
        <w:rPr>
          <w:rFonts w:cs="Calibri" w:asciiTheme="minorEastAsia" w:hAnsiTheme="minorEastAsia"/>
          <w:b/>
          <w:bCs/>
          <w:kern w:val="0"/>
          <w:sz w:val="22"/>
        </w:rPr>
        <w:t xml:space="preserve"> 招标</w:t>
      </w:r>
      <w:bookmarkEnd w:id="4"/>
      <w:r>
        <w:rPr>
          <w:rFonts w:hint="eastAsia" w:cs="Calibri" w:asciiTheme="minorEastAsia" w:hAnsiTheme="minorEastAsia"/>
          <w:b/>
          <w:bCs/>
          <w:kern w:val="0"/>
          <w:sz w:val="22"/>
        </w:rPr>
        <w:t>内容</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5" w:name="_Toc718"/>
      <w:r>
        <w:rPr>
          <w:rFonts w:cs="Calibri" w:asciiTheme="minorEastAsia" w:hAnsiTheme="minorEastAsia"/>
          <w:b/>
          <w:bCs/>
          <w:kern w:val="0"/>
          <w:sz w:val="22"/>
        </w:rPr>
        <w:t>1.</w:t>
      </w:r>
      <w:r>
        <w:rPr>
          <w:rFonts w:hint="eastAsia" w:cs="Calibri" w:asciiTheme="minorEastAsia" w:hAnsiTheme="minorEastAsia"/>
          <w:b/>
          <w:bCs/>
          <w:kern w:val="0"/>
          <w:sz w:val="22"/>
        </w:rPr>
        <w:t>4</w:t>
      </w:r>
      <w:r>
        <w:rPr>
          <w:rFonts w:cs="Calibri" w:asciiTheme="minorEastAsia" w:hAnsiTheme="minorEastAsia"/>
          <w:b/>
          <w:bCs/>
          <w:kern w:val="0"/>
          <w:sz w:val="22"/>
        </w:rPr>
        <w:t xml:space="preserve"> 招标方式</w:t>
      </w:r>
      <w:bookmarkEnd w:id="5"/>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6" w:name="_Toc9161"/>
      <w:r>
        <w:rPr>
          <w:rFonts w:cs="Calibri" w:asciiTheme="minorEastAsia" w:hAnsiTheme="minorEastAsia"/>
          <w:b/>
          <w:bCs/>
          <w:kern w:val="0"/>
          <w:sz w:val="22"/>
        </w:rPr>
        <w:t>1.</w:t>
      </w:r>
      <w:r>
        <w:rPr>
          <w:rFonts w:hint="eastAsia" w:cs="Calibri" w:asciiTheme="minorEastAsia" w:hAnsiTheme="minorEastAsia"/>
          <w:b/>
          <w:bCs/>
          <w:kern w:val="0"/>
          <w:sz w:val="22"/>
        </w:rPr>
        <w:t xml:space="preserve">5 </w:t>
      </w:r>
      <w:r>
        <w:rPr>
          <w:rFonts w:cs="Calibri" w:asciiTheme="minorEastAsia" w:hAnsiTheme="minorEastAsia"/>
          <w:b/>
          <w:bCs/>
          <w:kern w:val="0"/>
          <w:sz w:val="22"/>
        </w:rPr>
        <w:t>资格审查</w:t>
      </w:r>
      <w:bookmarkEnd w:id="6"/>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7" w:name="_Toc13012"/>
      <w:r>
        <w:rPr>
          <w:rFonts w:cs="Calibri" w:asciiTheme="minorEastAsia" w:hAnsiTheme="minorEastAsia"/>
          <w:b/>
          <w:bCs/>
          <w:kern w:val="0"/>
          <w:sz w:val="22"/>
        </w:rPr>
        <w:t>1.</w:t>
      </w:r>
      <w:r>
        <w:rPr>
          <w:rFonts w:hint="eastAsia" w:cs="Calibri" w:asciiTheme="minorEastAsia" w:hAnsiTheme="minorEastAsia"/>
          <w:b/>
          <w:bCs/>
          <w:kern w:val="0"/>
          <w:sz w:val="22"/>
        </w:rPr>
        <w:t>6</w:t>
      </w:r>
      <w:r>
        <w:rPr>
          <w:rFonts w:cs="Calibri" w:asciiTheme="minorEastAsia" w:hAnsiTheme="minorEastAsia"/>
          <w:b/>
          <w:bCs/>
          <w:kern w:val="0"/>
          <w:sz w:val="22"/>
        </w:rPr>
        <w:t xml:space="preserve"> 投标人资质条件、能力和信誉</w:t>
      </w:r>
      <w:bookmarkEnd w:id="7"/>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8" w:name="_Toc2796"/>
      <w:r>
        <w:rPr>
          <w:rFonts w:cs="Calibri" w:asciiTheme="minorEastAsia" w:hAnsiTheme="minorEastAsia"/>
          <w:b/>
          <w:bCs/>
          <w:kern w:val="0"/>
          <w:sz w:val="22"/>
        </w:rPr>
        <w:t>1.</w:t>
      </w:r>
      <w:r>
        <w:rPr>
          <w:rFonts w:hint="eastAsia" w:cs="Calibri" w:asciiTheme="minorEastAsia" w:hAnsiTheme="minorEastAsia"/>
          <w:b/>
          <w:bCs/>
          <w:kern w:val="0"/>
          <w:sz w:val="22"/>
        </w:rPr>
        <w:t>7</w:t>
      </w:r>
      <w:r>
        <w:rPr>
          <w:rFonts w:cs="Calibri" w:asciiTheme="minorEastAsia" w:hAnsiTheme="minorEastAsia"/>
          <w:b/>
          <w:bCs/>
          <w:kern w:val="0"/>
          <w:sz w:val="22"/>
        </w:rPr>
        <w:t xml:space="preserve"> </w:t>
      </w:r>
      <w:r>
        <w:rPr>
          <w:rFonts w:hint="eastAsia" w:cs="Calibri" w:asciiTheme="minorEastAsia" w:hAnsiTheme="minorEastAsia"/>
          <w:b/>
          <w:bCs/>
          <w:kern w:val="0"/>
          <w:sz w:val="22"/>
        </w:rPr>
        <w:t>供货</w:t>
      </w:r>
      <w:r>
        <w:rPr>
          <w:rFonts w:cs="Calibri" w:asciiTheme="minorEastAsia" w:hAnsiTheme="minorEastAsia"/>
          <w:b/>
          <w:bCs/>
          <w:kern w:val="0"/>
          <w:sz w:val="22"/>
        </w:rPr>
        <w:t>期</w:t>
      </w:r>
      <w:bookmarkEnd w:id="8"/>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hint="eastAsia" w:cs="Calibri" w:asciiTheme="minorEastAsia" w:hAnsiTheme="minorEastAsia"/>
          <w:b/>
          <w:bCs/>
          <w:kern w:val="0"/>
          <w:sz w:val="22"/>
        </w:rPr>
        <w:t>1.8 质量要求</w:t>
      </w:r>
    </w:p>
    <w:p>
      <w:pPr>
        <w:adjustRightInd w:val="0"/>
        <w:snapToGrid w:val="0"/>
        <w:spacing w:line="360" w:lineRule="exact"/>
        <w:ind w:firstLine="440"/>
        <w:rPr>
          <w:rFonts w:cs="Calibri" w:asciiTheme="minorEastAsia" w:hAnsiTheme="minorEastAsia"/>
          <w:sz w:val="22"/>
        </w:rPr>
      </w:pPr>
      <w:bookmarkStart w:id="9" w:name="_Toc13907"/>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w:t>
      </w:r>
      <w:r>
        <w:rPr>
          <w:rFonts w:hint="eastAsia" w:cs="Calibri" w:asciiTheme="minorEastAsia" w:hAnsiTheme="minorEastAsia"/>
          <w:b/>
          <w:bCs/>
          <w:kern w:val="0"/>
          <w:sz w:val="22"/>
        </w:rPr>
        <w:t>9</w:t>
      </w:r>
      <w:r>
        <w:rPr>
          <w:rFonts w:cs="Calibri" w:asciiTheme="minorEastAsia" w:hAnsiTheme="minorEastAsia"/>
          <w:b/>
          <w:bCs/>
          <w:kern w:val="0"/>
          <w:sz w:val="22"/>
        </w:rPr>
        <w:t xml:space="preserve"> 踏勘现场</w:t>
      </w:r>
      <w:bookmarkEnd w:id="9"/>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.1投标人须知前附表规定组织踏勘现场的，招标人按投标人须知前附表规定的时间、地点组织投标人踏勘项目现场。</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.2 投标人踏勘现场发生的费用自理。</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.3 投标人自行负责在踏勘现场中所发生的人员伤亡和财产损失。</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b/>
          <w:bCs/>
          <w:kern w:val="0"/>
          <w:sz w:val="22"/>
        </w:rPr>
      </w:pPr>
      <w:bookmarkStart w:id="10" w:name="_Toc4199"/>
      <w:r>
        <w:rPr>
          <w:rFonts w:cs="Calibri" w:asciiTheme="minorEastAsia" w:hAnsiTheme="minorEastAsia"/>
          <w:b/>
          <w:bCs/>
          <w:kern w:val="0"/>
          <w:sz w:val="22"/>
        </w:rPr>
        <w:t>1.</w:t>
      </w:r>
      <w:r>
        <w:rPr>
          <w:rFonts w:hint="eastAsia" w:cs="Calibri" w:asciiTheme="minorEastAsia" w:hAnsiTheme="minorEastAsia"/>
          <w:b/>
          <w:bCs/>
          <w:kern w:val="0"/>
          <w:sz w:val="22"/>
        </w:rPr>
        <w:t>10</w:t>
      </w:r>
      <w:r>
        <w:rPr>
          <w:rFonts w:cs="Calibri" w:asciiTheme="minorEastAsia" w:hAnsiTheme="minorEastAsia"/>
          <w:b/>
          <w:bCs/>
          <w:kern w:val="0"/>
          <w:sz w:val="22"/>
        </w:rPr>
        <w:t xml:space="preserve"> 投标预备会</w:t>
      </w:r>
      <w:bookmarkEnd w:id="10"/>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1" w:name="_Toc4584"/>
      <w:r>
        <w:rPr>
          <w:rFonts w:cs="Calibri" w:asciiTheme="minorEastAsia" w:hAnsiTheme="minorEastAsia"/>
          <w:b/>
          <w:bCs/>
          <w:kern w:val="0"/>
          <w:sz w:val="22"/>
        </w:rPr>
        <w:t>1.1</w:t>
      </w:r>
      <w:r>
        <w:rPr>
          <w:rFonts w:hint="eastAsia" w:cs="Calibri" w:asciiTheme="minorEastAsia" w:hAnsiTheme="minorEastAsia"/>
          <w:b/>
          <w:bCs/>
          <w:kern w:val="0"/>
          <w:sz w:val="22"/>
        </w:rPr>
        <w:t>1</w:t>
      </w:r>
      <w:r>
        <w:rPr>
          <w:rFonts w:cs="Calibri" w:asciiTheme="minorEastAsia" w:hAnsiTheme="minorEastAsia"/>
          <w:b/>
          <w:bCs/>
          <w:kern w:val="0"/>
          <w:sz w:val="22"/>
        </w:rPr>
        <w:t xml:space="preserve"> 分包</w:t>
      </w:r>
      <w:bookmarkEnd w:id="11"/>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本项目</w:t>
      </w:r>
      <w:r>
        <w:rPr>
          <w:rFonts w:hint="eastAsia" w:cs="Calibri" w:asciiTheme="minorEastAsia" w:hAnsiTheme="minorEastAsia"/>
          <w:sz w:val="22"/>
        </w:rPr>
        <w:t>涉及到其它专业的部分分项工作</w:t>
      </w:r>
      <w:r>
        <w:rPr>
          <w:rFonts w:cs="Calibri" w:asciiTheme="minorEastAsia" w:hAnsiTheme="minorEastAsia"/>
          <w:sz w:val="22"/>
        </w:rPr>
        <w:t>允许分包。</w:t>
      </w:r>
    </w:p>
    <w:p>
      <w:pPr>
        <w:autoSpaceDE w:val="0"/>
        <w:autoSpaceDN w:val="0"/>
        <w:adjustRightInd w:val="0"/>
        <w:snapToGrid w:val="0"/>
        <w:spacing w:line="360" w:lineRule="exact"/>
        <w:rPr>
          <w:rFonts w:cs="Calibri" w:asciiTheme="minorEastAsia" w:hAnsiTheme="minorEastAsia"/>
          <w:b/>
          <w:bCs/>
          <w:kern w:val="0"/>
          <w:sz w:val="22"/>
        </w:rPr>
      </w:pPr>
      <w:bookmarkStart w:id="12" w:name="_Toc3996"/>
      <w:r>
        <w:rPr>
          <w:rFonts w:cs="Calibri" w:asciiTheme="minorEastAsia" w:hAnsiTheme="minorEastAsia"/>
          <w:b/>
          <w:bCs/>
          <w:kern w:val="0"/>
          <w:sz w:val="22"/>
        </w:rPr>
        <w:t>1.1</w:t>
      </w:r>
      <w:r>
        <w:rPr>
          <w:rFonts w:hint="eastAsia" w:cs="Calibri" w:asciiTheme="minorEastAsia" w:hAnsiTheme="minorEastAsia"/>
          <w:b/>
          <w:bCs/>
          <w:kern w:val="0"/>
          <w:sz w:val="22"/>
        </w:rPr>
        <w:t>2</w:t>
      </w:r>
      <w:r>
        <w:rPr>
          <w:rFonts w:cs="Calibri" w:asciiTheme="minorEastAsia" w:hAnsiTheme="minorEastAsia"/>
          <w:b/>
          <w:bCs/>
          <w:kern w:val="0"/>
          <w:sz w:val="22"/>
        </w:rPr>
        <w:t xml:space="preserve"> 投标费用</w:t>
      </w:r>
      <w:bookmarkEnd w:id="12"/>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kern w:val="0"/>
          <w:sz w:val="22"/>
        </w:rPr>
      </w:pPr>
      <w:bookmarkStart w:id="13" w:name="_Toc15241"/>
      <w:bookmarkStart w:id="14" w:name="_Toc143421657"/>
      <w:r>
        <w:rPr>
          <w:rFonts w:cs="Calibri" w:asciiTheme="minorEastAsia" w:hAnsiTheme="minorEastAsia"/>
          <w:b/>
          <w:bCs/>
          <w:kern w:val="0"/>
          <w:sz w:val="22"/>
        </w:rPr>
        <w:t>2.招标文件</w:t>
      </w:r>
      <w:bookmarkEnd w:id="13"/>
      <w:bookmarkEnd w:id="14"/>
    </w:p>
    <w:p>
      <w:pPr>
        <w:autoSpaceDE w:val="0"/>
        <w:autoSpaceDN w:val="0"/>
        <w:adjustRightInd w:val="0"/>
        <w:snapToGrid w:val="0"/>
        <w:spacing w:line="360" w:lineRule="exact"/>
        <w:rPr>
          <w:rFonts w:cs="Calibri" w:asciiTheme="minorEastAsia" w:hAnsiTheme="minorEastAsia"/>
          <w:b/>
          <w:bCs/>
          <w:kern w:val="0"/>
          <w:sz w:val="22"/>
        </w:rPr>
      </w:pPr>
      <w:bookmarkStart w:id="15" w:name="_Toc1426"/>
      <w:r>
        <w:rPr>
          <w:rFonts w:cs="Calibri" w:asciiTheme="minorEastAsia" w:hAnsiTheme="minorEastAsia"/>
          <w:b/>
          <w:bCs/>
          <w:kern w:val="0"/>
          <w:sz w:val="22"/>
        </w:rPr>
        <w:t>2.1 招标文件的组成</w:t>
      </w:r>
      <w:bookmarkEnd w:id="15"/>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360" w:lineRule="exact"/>
        <w:ind w:firstLine="440"/>
        <w:rPr>
          <w:rFonts w:ascii="宋体" w:hAnsi="宋体" w:cs="Calibri"/>
          <w:kern w:val="0"/>
          <w:sz w:val="22"/>
        </w:rPr>
      </w:pPr>
      <w:r>
        <w:rPr>
          <w:rFonts w:ascii="宋体" w:hAnsi="宋体" w:cs="Calibri"/>
          <w:kern w:val="0"/>
          <w:sz w:val="22"/>
        </w:rPr>
        <w:t>（4）合同条款</w:t>
      </w:r>
    </w:p>
    <w:p>
      <w:pPr>
        <w:adjustRightInd w:val="0"/>
        <w:snapToGrid w:val="0"/>
        <w:spacing w:line="360" w:lineRule="exact"/>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kern w:val="0"/>
          <w:sz w:val="22"/>
        </w:rPr>
      </w:pPr>
      <w:bookmarkStart w:id="16" w:name="_Toc18230"/>
      <w:r>
        <w:rPr>
          <w:rFonts w:cs="Calibri" w:asciiTheme="minorEastAsia" w:hAnsiTheme="minorEastAsia"/>
          <w:b/>
          <w:bCs/>
          <w:kern w:val="0"/>
          <w:sz w:val="22"/>
        </w:rPr>
        <w:t>2.2 招标文件的澄清</w:t>
      </w:r>
      <w:bookmarkEnd w:id="16"/>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2.2.2</w:t>
      </w:r>
      <w:r>
        <w:rPr>
          <w:rFonts w:hint="eastAsia" w:ascii="Calibri" w:hAnsi="Calibri" w:cs="Calibri"/>
          <w:sz w:val="21"/>
          <w:szCs w:val="21"/>
        </w:rPr>
        <w:t>招标人将视情况采用补充公告的方式予以澄清。</w:t>
      </w:r>
    </w:p>
    <w:p>
      <w:pPr>
        <w:autoSpaceDE w:val="0"/>
        <w:autoSpaceDN w:val="0"/>
        <w:adjustRightInd w:val="0"/>
        <w:snapToGrid w:val="0"/>
        <w:spacing w:line="360" w:lineRule="exact"/>
        <w:rPr>
          <w:rFonts w:cs="Calibri" w:asciiTheme="minorEastAsia" w:hAnsiTheme="minorEastAsia"/>
          <w:b/>
          <w:bCs/>
          <w:kern w:val="0"/>
          <w:sz w:val="22"/>
        </w:rPr>
      </w:pPr>
      <w:bookmarkStart w:id="17" w:name="_Toc18303"/>
      <w:r>
        <w:rPr>
          <w:rFonts w:cs="Calibri" w:asciiTheme="minorEastAsia" w:hAnsiTheme="minorEastAsia"/>
          <w:b/>
          <w:bCs/>
          <w:kern w:val="0"/>
          <w:sz w:val="22"/>
        </w:rPr>
        <w:t>2.3 招标文件的修改</w:t>
      </w:r>
      <w:bookmarkEnd w:id="17"/>
    </w:p>
    <w:p>
      <w:pPr>
        <w:adjustRightInd w:val="0"/>
        <w:snapToGrid w:val="0"/>
        <w:spacing w:line="360" w:lineRule="exact"/>
        <w:ind w:firstLine="440"/>
        <w:rPr>
          <w:rFonts w:cs="Calibri" w:asciiTheme="minorEastAsia" w:hAnsiTheme="minorEastAsia"/>
          <w:sz w:val="22"/>
        </w:rPr>
      </w:pPr>
      <w:r>
        <w:rPr>
          <w:rFonts w:cs="Calibri" w:asciiTheme="minorEastAsia" w:hAnsiTheme="minorEastAsia"/>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kern w:val="0"/>
          <w:sz w:val="22"/>
        </w:rPr>
      </w:pPr>
      <w:bookmarkStart w:id="18" w:name="_Toc143421658"/>
      <w:bookmarkStart w:id="19" w:name="_Toc18870"/>
      <w:r>
        <w:rPr>
          <w:rFonts w:ascii="宋体" w:hAnsi="宋体" w:cs="Calibri"/>
          <w:b/>
          <w:bCs/>
          <w:kern w:val="0"/>
          <w:sz w:val="22"/>
        </w:rPr>
        <w:t>3.投标文件</w:t>
      </w:r>
      <w:bookmarkEnd w:id="18"/>
      <w:bookmarkEnd w:id="19"/>
    </w:p>
    <w:p>
      <w:pPr>
        <w:autoSpaceDE w:val="0"/>
        <w:autoSpaceDN w:val="0"/>
        <w:adjustRightInd w:val="0"/>
        <w:snapToGrid w:val="0"/>
        <w:spacing w:line="360" w:lineRule="exact"/>
        <w:rPr>
          <w:rFonts w:ascii="宋体" w:hAnsi="宋体" w:cs="Calibri"/>
          <w:b/>
          <w:bCs/>
          <w:kern w:val="0"/>
          <w:sz w:val="22"/>
        </w:rPr>
      </w:pPr>
      <w:bookmarkStart w:id="20" w:name="_Toc461"/>
      <w:r>
        <w:rPr>
          <w:rFonts w:ascii="宋体" w:hAnsi="宋体" w:cs="Calibri"/>
          <w:b/>
          <w:bCs/>
          <w:kern w:val="0"/>
          <w:sz w:val="22"/>
        </w:rPr>
        <w:t>3.1 投标文件的语言和计量单位</w:t>
      </w:r>
      <w:bookmarkEnd w:id="20"/>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1" w:name="_Toc1411"/>
      <w:r>
        <w:rPr>
          <w:rFonts w:ascii="宋体" w:hAnsi="宋体" w:cs="Calibri"/>
          <w:b/>
          <w:bCs/>
          <w:kern w:val="0"/>
          <w:sz w:val="22"/>
        </w:rPr>
        <w:t>3.2 投标文件的组成</w:t>
      </w:r>
      <w:bookmarkEnd w:id="21"/>
    </w:p>
    <w:p>
      <w:pPr>
        <w:adjustRightInd w:val="0"/>
        <w:snapToGrid w:val="0"/>
        <w:spacing w:line="360" w:lineRule="exact"/>
        <w:ind w:firstLine="440"/>
        <w:rPr>
          <w:rFonts w:ascii="宋体" w:hAnsi="宋体" w:cs="Calibri"/>
          <w:sz w:val="22"/>
        </w:rPr>
      </w:pPr>
      <w:bookmarkStart w:id="22" w:name="_Toc32225"/>
      <w:r>
        <w:rPr>
          <w:rFonts w:ascii="宋体" w:hAnsi="宋体" w:cs="Calibri"/>
          <w:sz w:val="22"/>
        </w:rPr>
        <w:t>3.2.1投标函；</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3.2.</w:t>
      </w:r>
      <w:r>
        <w:rPr>
          <w:rFonts w:hint="eastAsia" w:cs="Calibri" w:asciiTheme="minorEastAsia" w:hAnsiTheme="minorEastAsia"/>
          <w:sz w:val="22"/>
        </w:rPr>
        <w:t>2</w:t>
      </w:r>
      <w:r>
        <w:rPr>
          <w:rFonts w:cs="Calibri" w:asciiTheme="minorEastAsia" w:hAnsiTheme="minorEastAsia"/>
          <w:sz w:val="22"/>
        </w:rPr>
        <w:t>法定代表人资格证明书；</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3.2.</w:t>
      </w:r>
      <w:r>
        <w:rPr>
          <w:rFonts w:hint="eastAsia" w:cs="Calibri" w:asciiTheme="minorEastAsia" w:hAnsiTheme="minorEastAsia"/>
          <w:sz w:val="22"/>
        </w:rPr>
        <w:t>3</w:t>
      </w:r>
      <w:r>
        <w:rPr>
          <w:rFonts w:cs="Calibri" w:asciiTheme="minorEastAsia" w:hAnsiTheme="minorEastAsia"/>
          <w:sz w:val="22"/>
        </w:rPr>
        <w:t>授权委托书；</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3.2.</w:t>
      </w:r>
      <w:r>
        <w:rPr>
          <w:rFonts w:hint="eastAsia" w:cs="Calibri" w:asciiTheme="minorEastAsia" w:hAnsiTheme="minorEastAsia"/>
          <w:sz w:val="22"/>
        </w:rPr>
        <w:t>4</w:t>
      </w:r>
      <w:r>
        <w:rPr>
          <w:rFonts w:cs="Calibri" w:asciiTheme="minorEastAsia" w:hAnsiTheme="minorEastAsia"/>
          <w:sz w:val="22"/>
        </w:rPr>
        <w:t xml:space="preserve"> 投标报价表；</w:t>
      </w:r>
    </w:p>
    <w:p>
      <w:pPr>
        <w:adjustRightInd w:val="0"/>
        <w:snapToGrid w:val="0"/>
        <w:spacing w:line="360" w:lineRule="exact"/>
        <w:ind w:firstLine="44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rPr>
          <w:rFonts w:ascii="宋体" w:hAnsi="宋体" w:cs="Calibri"/>
          <w:sz w:val="22"/>
        </w:rPr>
      </w:pPr>
      <w:r>
        <w:rPr>
          <w:rFonts w:ascii="宋体" w:hAnsi="宋体" w:cs="Calibri"/>
          <w:sz w:val="22"/>
        </w:rPr>
        <w:t>（1）</w:t>
      </w:r>
      <w:r>
        <w:rPr>
          <w:rFonts w:cs="Calibri" w:asciiTheme="minorEastAsia" w:hAnsiTheme="minorEastAsia"/>
          <w:sz w:val="22"/>
        </w:rPr>
        <w:t>投标人一般情况</w:t>
      </w:r>
      <w:r>
        <w:rPr>
          <w:rFonts w:hint="eastAsia" w:cs="Calibri" w:asciiTheme="minorEastAsia" w:hAnsiTheme="minorEastAsia"/>
          <w:sz w:val="22"/>
        </w:rPr>
        <w:t>及</w:t>
      </w:r>
      <w:r>
        <w:rPr>
          <w:rFonts w:cs="Calibri" w:asciiTheme="minorEastAsia" w:hAnsiTheme="minorEastAsia"/>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360" w:lineRule="exact"/>
        <w:ind w:firstLine="440"/>
        <w:rPr>
          <w:rFonts w:ascii="宋体" w:hAnsi="宋体" w:cs="Calibri"/>
          <w:sz w:val="22"/>
        </w:rPr>
      </w:pPr>
      <w:r>
        <w:rPr>
          <w:rFonts w:hint="eastAsia" w:ascii="宋体" w:hAnsi="宋体" w:cs="Calibri"/>
          <w:sz w:val="22"/>
        </w:rPr>
        <w:t>（2）信用中国网站www.creditchina.gov.cn 、中国裁判文书网http://wenshu.court.gov.cn查询结果以及主管税务部门出具的一般纳税人资格认定《税务事项通知书》或《增值税一般纳税人登记表》或投标人电子税务局一般纳税人资格查询网页；</w:t>
      </w:r>
    </w:p>
    <w:p>
      <w:pPr>
        <w:adjustRightInd w:val="0"/>
        <w:snapToGrid w:val="0"/>
        <w:spacing w:line="360" w:lineRule="exact"/>
        <w:ind w:firstLine="440"/>
        <w:rPr>
          <w:rFonts w:ascii="宋体" w:hAnsi="宋体" w:cs="Arial"/>
          <w:kern w:val="0"/>
          <w:sz w:val="22"/>
        </w:rPr>
      </w:pPr>
      <w:r>
        <w:rPr>
          <w:rFonts w:hint="eastAsia" w:ascii="宋体" w:hAnsi="宋体" w:cs="Calibri"/>
          <w:sz w:val="22"/>
        </w:rPr>
        <w:t>（2）</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360" w:lineRule="exact"/>
        <w:ind w:firstLine="440"/>
        <w:rPr>
          <w:rFonts w:ascii="宋体" w:hAnsi="宋体" w:cs="Calibri"/>
          <w:sz w:val="22"/>
        </w:rPr>
      </w:pPr>
      <w:r>
        <w:rPr>
          <w:rFonts w:hint="eastAsia" w:ascii="宋体" w:hAnsi="宋体" w:cs="Calibri"/>
          <w:sz w:val="22"/>
        </w:rPr>
        <w:t>（3）投标产品近三年的销售业绩一览表（附业绩的合同）。</w:t>
      </w:r>
    </w:p>
    <w:p>
      <w:pPr>
        <w:adjustRightInd w:val="0"/>
        <w:snapToGrid w:val="0"/>
        <w:spacing w:line="360" w:lineRule="exact"/>
        <w:ind w:firstLine="440"/>
        <w:rPr>
          <w:rFonts w:ascii="宋体" w:hAnsi="宋体" w:cs="宋体"/>
          <w:sz w:val="22"/>
        </w:rPr>
      </w:pPr>
      <w:r>
        <w:rPr>
          <w:rFonts w:ascii="宋体" w:hAnsi="宋体" w:cs="Calibri"/>
          <w:sz w:val="22"/>
        </w:rPr>
        <w:t>3.2.6</w:t>
      </w:r>
      <w:r>
        <w:rPr>
          <w:rFonts w:hint="eastAsia" w:ascii="宋体" w:hAnsi="宋体" w:cs="宋体"/>
          <w:sz w:val="22"/>
        </w:rPr>
        <w:t>技术规格偏离表；</w:t>
      </w:r>
    </w:p>
    <w:p>
      <w:pPr>
        <w:adjustRightInd w:val="0"/>
        <w:snapToGrid w:val="0"/>
        <w:spacing w:line="360" w:lineRule="exact"/>
        <w:ind w:firstLine="440"/>
        <w:rPr>
          <w:rFonts w:ascii="宋体" w:hAnsi="宋体" w:cs="Calibri"/>
          <w:sz w:val="22"/>
        </w:rPr>
      </w:pPr>
      <w:r>
        <w:rPr>
          <w:rFonts w:hint="eastAsia" w:ascii="宋体" w:hAnsi="宋体" w:cs="宋体"/>
          <w:sz w:val="22"/>
        </w:rPr>
        <w:t>3.2.7 商务条款响应偏离表；</w:t>
      </w:r>
    </w:p>
    <w:p>
      <w:pPr>
        <w:adjustRightInd w:val="0"/>
        <w:snapToGrid w:val="0"/>
        <w:spacing w:line="360" w:lineRule="exact"/>
        <w:ind w:firstLine="440"/>
        <w:rPr>
          <w:rFonts w:ascii="宋体" w:hAnsi="宋体" w:cs="宋体"/>
          <w:sz w:val="22"/>
        </w:rPr>
      </w:pPr>
      <w:r>
        <w:rPr>
          <w:rFonts w:hint="eastAsia" w:ascii="宋体" w:hAnsi="宋体" w:cs="宋体"/>
          <w:sz w:val="22"/>
        </w:rPr>
        <w:t>3.2.8系统设备供货范围（包括设备数量、型号规格、产地、品牌），进口零部件详细清单（需说明产地、品牌）；</w:t>
      </w:r>
    </w:p>
    <w:p>
      <w:pPr>
        <w:adjustRightInd w:val="0"/>
        <w:snapToGrid w:val="0"/>
        <w:spacing w:line="360" w:lineRule="exact"/>
        <w:ind w:firstLine="440"/>
        <w:rPr>
          <w:rFonts w:ascii="宋体" w:hAnsi="宋体" w:cs="宋体"/>
          <w:sz w:val="22"/>
        </w:rPr>
      </w:pPr>
      <w:r>
        <w:rPr>
          <w:rFonts w:hint="eastAsia" w:ascii="宋体" w:hAnsi="宋体" w:cs="宋体"/>
          <w:sz w:val="22"/>
        </w:rPr>
        <w:t>3.2.9技术参数、结构及性能特点等产品技术规格书；</w:t>
      </w:r>
    </w:p>
    <w:p>
      <w:pPr>
        <w:adjustRightInd w:val="0"/>
        <w:snapToGrid w:val="0"/>
        <w:spacing w:line="360" w:lineRule="exact"/>
        <w:ind w:firstLine="440"/>
        <w:rPr>
          <w:rFonts w:ascii="宋体" w:hAnsi="宋体" w:cs="宋体"/>
          <w:sz w:val="22"/>
        </w:rPr>
      </w:pPr>
      <w:r>
        <w:rPr>
          <w:rFonts w:hint="eastAsia" w:ascii="宋体" w:hAnsi="宋体" w:cs="宋体"/>
          <w:sz w:val="22"/>
        </w:rPr>
        <w:t>3.2.10主要原材料及部件性能和生产厂家；</w:t>
      </w:r>
    </w:p>
    <w:p>
      <w:pPr>
        <w:adjustRightInd w:val="0"/>
        <w:snapToGrid w:val="0"/>
        <w:spacing w:line="360" w:lineRule="exact"/>
        <w:ind w:firstLine="440"/>
        <w:rPr>
          <w:rFonts w:ascii="宋体" w:hAnsi="宋体" w:cs="宋体"/>
          <w:sz w:val="22"/>
        </w:rPr>
      </w:pPr>
      <w:r>
        <w:rPr>
          <w:rFonts w:hint="eastAsia" w:ascii="宋体" w:hAnsi="宋体" w:cs="宋体"/>
          <w:sz w:val="22"/>
        </w:rPr>
        <w:t>3.2.11产品制造、安装、验收标准和验收方法；</w:t>
      </w:r>
    </w:p>
    <w:p>
      <w:pPr>
        <w:adjustRightInd w:val="0"/>
        <w:snapToGrid w:val="0"/>
        <w:spacing w:line="360" w:lineRule="exact"/>
        <w:ind w:firstLine="440"/>
        <w:rPr>
          <w:rFonts w:ascii="宋体" w:hAnsi="宋体" w:cs="宋体"/>
          <w:sz w:val="22"/>
        </w:rPr>
      </w:pPr>
      <w:r>
        <w:rPr>
          <w:rFonts w:hint="eastAsia" w:ascii="宋体" w:hAnsi="宋体" w:cs="宋体"/>
          <w:sz w:val="22"/>
        </w:rPr>
        <w:t>3.2.12现场指导、调试；</w:t>
      </w:r>
    </w:p>
    <w:p>
      <w:pPr>
        <w:adjustRightInd w:val="0"/>
        <w:snapToGrid w:val="0"/>
        <w:spacing w:line="360" w:lineRule="exact"/>
        <w:ind w:firstLine="440"/>
        <w:rPr>
          <w:rFonts w:ascii="宋体" w:hAnsi="宋体" w:cs="宋体"/>
          <w:sz w:val="22"/>
        </w:rPr>
      </w:pPr>
      <w:r>
        <w:rPr>
          <w:rFonts w:hint="eastAsia" w:ascii="宋体" w:hAnsi="宋体" w:cs="宋体"/>
          <w:sz w:val="22"/>
        </w:rPr>
        <w:t>3.2.13</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360" w:lineRule="exact"/>
        <w:ind w:firstLine="440"/>
        <w:rPr>
          <w:rFonts w:ascii="宋体" w:hAnsi="宋体" w:cs="宋体"/>
          <w:sz w:val="22"/>
        </w:rPr>
      </w:pPr>
      <w:r>
        <w:rPr>
          <w:rFonts w:hint="eastAsia" w:ascii="宋体" w:hAnsi="宋体" w:cs="宋体"/>
          <w:sz w:val="22"/>
        </w:rPr>
        <w:t>3.2.14提供详细的培训计划，包括培训内容、培训时间、培训人数等；</w:t>
      </w:r>
    </w:p>
    <w:p>
      <w:pPr>
        <w:adjustRightInd w:val="0"/>
        <w:snapToGrid w:val="0"/>
        <w:spacing w:line="360" w:lineRule="exact"/>
        <w:ind w:firstLine="440"/>
        <w:rPr>
          <w:rFonts w:ascii="宋体" w:hAnsi="宋体" w:cs="宋体"/>
          <w:sz w:val="22"/>
        </w:rPr>
      </w:pPr>
      <w:r>
        <w:rPr>
          <w:rFonts w:hint="eastAsia" w:ascii="宋体" w:hAnsi="宋体" w:cs="宋体"/>
          <w:sz w:val="22"/>
        </w:rPr>
        <w:t>3.2.15关于质量保证期的说明；</w:t>
      </w:r>
    </w:p>
    <w:p>
      <w:pPr>
        <w:adjustRightInd w:val="0"/>
        <w:snapToGrid w:val="0"/>
        <w:spacing w:line="360" w:lineRule="exact"/>
        <w:ind w:firstLine="440"/>
        <w:rPr>
          <w:rFonts w:ascii="宋体" w:hAnsi="宋体" w:cs="宋体"/>
          <w:sz w:val="22"/>
        </w:rPr>
      </w:pPr>
      <w:r>
        <w:rPr>
          <w:rFonts w:hint="eastAsia" w:ascii="宋体" w:hAnsi="宋体" w:cs="宋体"/>
          <w:sz w:val="22"/>
        </w:rPr>
        <w:t>3.2.16优惠条件：投标人承诺给予用户的其他优惠条款，包括付款条件、培训服务、质量保证期等方面的优惠；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sz w:val="22"/>
        </w:rPr>
      </w:pPr>
      <w:r>
        <w:rPr>
          <w:rFonts w:hint="eastAsia" w:ascii="宋体" w:hAnsi="宋体" w:cs="宋体"/>
          <w:sz w:val="22"/>
        </w:rPr>
        <w:t>3.2.17</w:t>
      </w:r>
      <w:r>
        <w:rPr>
          <w:rFonts w:hint="eastAsia" w:cs="Arial" w:asciiTheme="minorEastAsia" w:hAnsiTheme="minorEastAsia"/>
          <w:sz w:val="22"/>
        </w:rPr>
        <w:t>投标人认为</w:t>
      </w:r>
      <w:r>
        <w:rPr>
          <w:rFonts w:cs="Arial" w:asciiTheme="minorEastAsia" w:hAnsiTheme="minorEastAsia"/>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2"/>
    </w:p>
    <w:p>
      <w:pPr>
        <w:adjustRightInd w:val="0"/>
        <w:snapToGrid w:val="0"/>
        <w:spacing w:line="360" w:lineRule="exact"/>
        <w:ind w:firstLine="440"/>
        <w:rPr>
          <w:rFonts w:ascii="宋体" w:hAnsi="宋体" w:cs="Calibri"/>
          <w:sz w:val="22"/>
        </w:rPr>
      </w:pPr>
      <w:bookmarkStart w:id="23" w:name="_Toc13307"/>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供货、运输（包括送至招标人指定地点卸车）、包装费、保险费、税费、验收、技术培训及售后服务等）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r>
        <w:rPr>
          <w:rFonts w:ascii="宋体" w:hAnsi="宋体" w:cs="宋体"/>
          <w:bCs/>
          <w:sz w:val="22"/>
        </w:rPr>
        <w:t xml:space="preserve"> </w:t>
      </w:r>
    </w:p>
    <w:p>
      <w:pPr>
        <w:adjustRightInd w:val="0"/>
        <w:snapToGrid w:val="0"/>
        <w:spacing w:line="360" w:lineRule="exact"/>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360" w:lineRule="exact"/>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360" w:lineRule="exact"/>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sz w:val="22"/>
        </w:rPr>
      </w:pPr>
      <w:r>
        <w:rPr>
          <w:rFonts w:hint="eastAsia" w:ascii="宋体" w:hAnsi="宋体" w:cs="Calibri"/>
          <w:sz w:val="22"/>
        </w:rPr>
        <w:t>3.3.10</w:t>
      </w:r>
      <w:r>
        <w:rPr>
          <w:rFonts w:hint="eastAsia" w:cs="Calibri" w:asciiTheme="minorEastAsia" w:hAnsiTheme="minorEastAsia"/>
          <w:b/>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b/>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3"/>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4" w:name="_Toc30464"/>
      <w:r>
        <w:rPr>
          <w:rFonts w:ascii="宋体" w:hAnsi="宋体" w:cs="Calibri"/>
          <w:b/>
          <w:bCs/>
          <w:kern w:val="0"/>
          <w:sz w:val="22"/>
        </w:rPr>
        <w:t>3.5 投标保证金</w:t>
      </w:r>
      <w:bookmarkEnd w:id="24"/>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3.5.2招标人与中标人签订合同书后5个工作日内，应当向未中标的投标人和中标人退还投标保证金。</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kern w:val="0"/>
          <w:sz w:val="22"/>
        </w:rPr>
        <w:t>中标人在收到中标通知书后，</w:t>
      </w:r>
      <w:r>
        <w:rPr>
          <w:rFonts w:cs="Calibri" w:asciiTheme="minorEastAsia" w:hAnsiTheme="minorEastAsia"/>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5" w:name="_Toc29989"/>
      <w:r>
        <w:rPr>
          <w:rFonts w:ascii="宋体" w:hAnsi="宋体" w:cs="Calibri"/>
          <w:b/>
          <w:bCs/>
          <w:kern w:val="0"/>
          <w:sz w:val="22"/>
        </w:rPr>
        <w:t>3.6 投标文件的编制</w:t>
      </w:r>
      <w:bookmarkEnd w:id="25"/>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6" w:name="_Toc143421659"/>
    </w:p>
    <w:p>
      <w:pPr>
        <w:autoSpaceDE w:val="0"/>
        <w:autoSpaceDN w:val="0"/>
        <w:adjustRightInd w:val="0"/>
        <w:snapToGrid w:val="0"/>
        <w:spacing w:line="360" w:lineRule="exact"/>
        <w:rPr>
          <w:rFonts w:ascii="宋体" w:hAnsi="宋体" w:cs="Calibri"/>
          <w:b/>
          <w:bCs/>
          <w:kern w:val="0"/>
          <w:sz w:val="22"/>
        </w:rPr>
      </w:pPr>
      <w:bookmarkStart w:id="27" w:name="_Toc32652"/>
      <w:r>
        <w:rPr>
          <w:rFonts w:ascii="宋体" w:hAnsi="宋体" w:cs="Calibri"/>
          <w:b/>
          <w:bCs/>
          <w:kern w:val="0"/>
          <w:sz w:val="22"/>
        </w:rPr>
        <w:t>4.投标</w:t>
      </w:r>
      <w:bookmarkEnd w:id="26"/>
      <w:bookmarkEnd w:id="27"/>
    </w:p>
    <w:p>
      <w:pPr>
        <w:autoSpaceDE w:val="0"/>
        <w:autoSpaceDN w:val="0"/>
        <w:adjustRightInd w:val="0"/>
        <w:snapToGrid w:val="0"/>
        <w:spacing w:line="360" w:lineRule="exact"/>
        <w:rPr>
          <w:rFonts w:ascii="宋体" w:hAnsi="宋体" w:cs="Calibri"/>
          <w:b/>
          <w:bCs/>
          <w:kern w:val="0"/>
          <w:sz w:val="22"/>
        </w:rPr>
      </w:pPr>
      <w:bookmarkStart w:id="28" w:name="_Toc649"/>
      <w:r>
        <w:rPr>
          <w:rFonts w:ascii="宋体" w:hAnsi="宋体" w:cs="Calibri"/>
          <w:b/>
          <w:bCs/>
          <w:kern w:val="0"/>
          <w:sz w:val="22"/>
        </w:rPr>
        <w:t>4.1 投标文件的密封和标识</w:t>
      </w:r>
      <w:bookmarkEnd w:id="28"/>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29" w:name="_Toc16616"/>
      <w:r>
        <w:rPr>
          <w:rFonts w:ascii="宋体" w:hAnsi="宋体" w:cs="Calibri"/>
          <w:b/>
          <w:bCs/>
          <w:kern w:val="0"/>
          <w:sz w:val="22"/>
        </w:rPr>
        <w:t xml:space="preserve">4.2 投标文件的递交 </w:t>
      </w:r>
      <w:bookmarkEnd w:id="29"/>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0" w:name="_Toc26099"/>
      <w:r>
        <w:rPr>
          <w:rFonts w:ascii="宋体" w:hAnsi="宋体" w:cs="Calibri"/>
          <w:b/>
          <w:bCs/>
          <w:kern w:val="0"/>
          <w:sz w:val="22"/>
        </w:rPr>
        <w:t>4.3 投标文件的修改和撤回</w:t>
      </w:r>
      <w:bookmarkEnd w:id="30"/>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1" w:name="_Toc29641"/>
      <w:r>
        <w:rPr>
          <w:rFonts w:ascii="宋体" w:hAnsi="宋体" w:cs="Calibri"/>
          <w:b/>
          <w:bCs/>
          <w:kern w:val="0"/>
          <w:sz w:val="22"/>
        </w:rPr>
        <w:t>5.开标</w:t>
      </w:r>
      <w:bookmarkEnd w:id="31"/>
    </w:p>
    <w:p>
      <w:pPr>
        <w:autoSpaceDE w:val="0"/>
        <w:autoSpaceDN w:val="0"/>
        <w:adjustRightInd w:val="0"/>
        <w:snapToGrid w:val="0"/>
        <w:spacing w:line="360" w:lineRule="exact"/>
        <w:rPr>
          <w:rFonts w:ascii="宋体" w:hAnsi="宋体" w:cs="Calibri"/>
          <w:b/>
          <w:bCs/>
          <w:kern w:val="0"/>
          <w:sz w:val="22"/>
        </w:rPr>
      </w:pPr>
      <w:bookmarkStart w:id="32" w:name="_Toc15123"/>
      <w:r>
        <w:rPr>
          <w:rFonts w:ascii="宋体" w:hAnsi="宋体" w:cs="Calibri"/>
          <w:b/>
          <w:bCs/>
          <w:kern w:val="0"/>
          <w:sz w:val="22"/>
        </w:rPr>
        <w:t>5.1 开标时间和地点</w:t>
      </w:r>
      <w:bookmarkEnd w:id="32"/>
    </w:p>
    <w:p>
      <w:pPr>
        <w:adjustRightInd w:val="0"/>
        <w:snapToGrid w:val="0"/>
        <w:spacing w:line="360" w:lineRule="exact"/>
        <w:ind w:firstLine="440"/>
        <w:rPr>
          <w:rFonts w:ascii="宋体" w:hAnsi="宋体" w:cs="Calibri"/>
          <w:sz w:val="22"/>
        </w:rPr>
      </w:pPr>
      <w:r>
        <w:rPr>
          <w:rFonts w:ascii="宋体" w:hAnsi="宋体" w:cs="Calibri"/>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3" w:name="_Toc7101"/>
      <w:r>
        <w:rPr>
          <w:rFonts w:ascii="宋体" w:hAnsi="宋体" w:cs="Calibri"/>
          <w:b/>
          <w:bCs/>
          <w:kern w:val="0"/>
          <w:sz w:val="22"/>
        </w:rPr>
        <w:t>5.2 开标程序</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4" w:name="_Toc31578"/>
      <w:r>
        <w:rPr>
          <w:rFonts w:ascii="宋体" w:hAnsi="宋体" w:cs="Calibri"/>
          <w:b/>
          <w:bCs/>
          <w:kern w:val="0"/>
          <w:sz w:val="22"/>
        </w:rPr>
        <w:t>6.评标</w:t>
      </w:r>
      <w:bookmarkEnd w:id="34"/>
    </w:p>
    <w:p>
      <w:pPr>
        <w:autoSpaceDE w:val="0"/>
        <w:autoSpaceDN w:val="0"/>
        <w:adjustRightInd w:val="0"/>
        <w:snapToGrid w:val="0"/>
        <w:spacing w:line="360" w:lineRule="exact"/>
        <w:rPr>
          <w:rFonts w:ascii="宋体" w:hAnsi="宋体" w:cs="Calibri"/>
          <w:b/>
          <w:bCs/>
          <w:kern w:val="0"/>
          <w:sz w:val="22"/>
        </w:rPr>
      </w:pPr>
      <w:bookmarkStart w:id="35" w:name="_Toc10279"/>
      <w:r>
        <w:rPr>
          <w:rFonts w:ascii="宋体" w:hAnsi="宋体" w:cs="Calibri"/>
          <w:b/>
          <w:bCs/>
          <w:kern w:val="0"/>
          <w:sz w:val="22"/>
        </w:rPr>
        <w:t>6.1 评标委员会</w:t>
      </w:r>
      <w:bookmarkEnd w:id="35"/>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6" w:name="_Toc3460"/>
      <w:r>
        <w:rPr>
          <w:rFonts w:ascii="宋体" w:hAnsi="宋体" w:cs="Calibri"/>
          <w:b/>
          <w:bCs/>
          <w:kern w:val="0"/>
          <w:sz w:val="22"/>
        </w:rPr>
        <w:t>6.2 评标原则</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37" w:name="_Toc28178"/>
      <w:r>
        <w:rPr>
          <w:rFonts w:ascii="宋体" w:hAnsi="宋体" w:cs="Calibri"/>
          <w:b/>
          <w:bCs/>
          <w:kern w:val="0"/>
          <w:sz w:val="22"/>
        </w:rPr>
        <w:t>6.3 评标</w:t>
      </w:r>
      <w:bookmarkEnd w:id="37"/>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kern w:val="0"/>
          <w:sz w:val="22"/>
        </w:rPr>
        <w:t>评标方法及标准</w:t>
      </w:r>
      <w:r>
        <w:rPr>
          <w:rFonts w:ascii="宋体" w:hAnsi="宋体" w:cs="Calibri"/>
          <w:kern w:val="0"/>
          <w:sz w:val="22"/>
        </w:rPr>
        <w:t>”对投标文件进行评审。第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38" w:name="_Toc24237"/>
      <w:r>
        <w:rPr>
          <w:rFonts w:ascii="宋体" w:hAnsi="宋体" w:cs="Calibri"/>
          <w:b/>
          <w:bCs/>
          <w:kern w:val="0"/>
          <w:sz w:val="22"/>
        </w:rPr>
        <w:t>7.合同授予</w:t>
      </w:r>
      <w:bookmarkEnd w:id="38"/>
    </w:p>
    <w:p>
      <w:pPr>
        <w:autoSpaceDE w:val="0"/>
        <w:autoSpaceDN w:val="0"/>
        <w:adjustRightInd w:val="0"/>
        <w:snapToGrid w:val="0"/>
        <w:spacing w:line="360" w:lineRule="exact"/>
        <w:rPr>
          <w:rFonts w:ascii="宋体" w:hAnsi="宋体" w:cs="Calibri"/>
          <w:b/>
          <w:bCs/>
          <w:kern w:val="0"/>
          <w:sz w:val="22"/>
        </w:rPr>
      </w:pPr>
      <w:bookmarkStart w:id="39" w:name="_Toc18809"/>
      <w:r>
        <w:rPr>
          <w:rFonts w:ascii="宋体" w:hAnsi="宋体" w:cs="Calibri"/>
          <w:b/>
          <w:bCs/>
          <w:kern w:val="0"/>
          <w:sz w:val="22"/>
        </w:rPr>
        <w:t>7.1 定标方式</w:t>
      </w:r>
      <w:bookmarkEnd w:id="39"/>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0" w:name="_Toc14573"/>
      <w:r>
        <w:rPr>
          <w:rFonts w:ascii="宋体" w:hAnsi="宋体" w:cs="Calibri"/>
          <w:b/>
          <w:bCs/>
          <w:kern w:val="0"/>
          <w:sz w:val="22"/>
        </w:rPr>
        <w:t>7.2 中标通知</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41" w:name="_Toc27132"/>
      <w:r>
        <w:rPr>
          <w:rFonts w:ascii="宋体" w:hAnsi="宋体" w:cs="Calibri"/>
          <w:b/>
          <w:bCs/>
          <w:kern w:val="0"/>
          <w:sz w:val="22"/>
        </w:rPr>
        <w:t>7.3 履约</w:t>
      </w:r>
      <w:r>
        <w:rPr>
          <w:rFonts w:hint="eastAsia" w:ascii="宋体" w:hAnsi="宋体" w:cs="Calibri"/>
          <w:b/>
          <w:bCs/>
          <w:kern w:val="0"/>
          <w:sz w:val="22"/>
        </w:rPr>
        <w:t>保证金</w:t>
      </w:r>
      <w:bookmarkEnd w:id="41"/>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2" w:name="_Toc27581"/>
      <w:r>
        <w:rPr>
          <w:rFonts w:ascii="宋体" w:hAnsi="宋体" w:cs="Calibri"/>
          <w:b/>
          <w:bCs/>
          <w:kern w:val="0"/>
          <w:sz w:val="22"/>
        </w:rPr>
        <w:t>7.4 签订合同</w:t>
      </w:r>
      <w:bookmarkEnd w:id="42"/>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3" w:name="_Toc219809801"/>
      <w:bookmarkStart w:id="44" w:name="_Toc11806"/>
      <w:bookmarkStart w:id="45" w:name="_Toc220123241"/>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b/>
          <w:kern w:val="0"/>
          <w:sz w:val="22"/>
        </w:rPr>
      </w:pPr>
      <w:r>
        <w:rPr>
          <w:rFonts w:hint="eastAsia" w:cs="Calibri" w:asciiTheme="minorEastAsia" w:hAnsiTheme="minorEastAsia"/>
          <w:kern w:val="0"/>
          <w:sz w:val="22"/>
        </w:rPr>
        <w:t xml:space="preserve">7.4.3 </w:t>
      </w:r>
      <w:r>
        <w:rPr>
          <w:rFonts w:hint="eastAsia" w:cs="Calibri" w:asciiTheme="minorEastAsia" w:hAnsiTheme="minorEastAsia"/>
          <w:b/>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rPr>
          <w:rFonts w:ascii="宋体" w:hAnsi="宋体" w:cs="Calibri"/>
          <w:kern w:val="0"/>
          <w:sz w:val="22"/>
        </w:rPr>
      </w:pPr>
      <w:r>
        <w:rPr>
          <w:rFonts w:hint="eastAsia" w:cs="Calibri" w:asciiTheme="minorEastAsia" w:hAnsiTheme="minorEastAsia"/>
          <w:kern w:val="0"/>
          <w:sz w:val="22"/>
        </w:rPr>
        <w:t xml:space="preserve">7.4.4 </w:t>
      </w:r>
      <w:r>
        <w:rPr>
          <w:rFonts w:hint="eastAsia" w:cs="Calibri" w:asciiTheme="minorEastAsia" w:hAnsiTheme="minorEastAsia"/>
          <w:b/>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3"/>
      <w:bookmarkEnd w:id="44"/>
      <w:bookmarkEnd w:id="45"/>
    </w:p>
    <w:p>
      <w:pPr>
        <w:autoSpaceDE w:val="0"/>
        <w:autoSpaceDN w:val="0"/>
        <w:adjustRightInd w:val="0"/>
        <w:snapToGrid w:val="0"/>
        <w:spacing w:line="360" w:lineRule="exact"/>
        <w:rPr>
          <w:rFonts w:ascii="宋体" w:hAnsi="宋体" w:cs="Calibri"/>
          <w:b/>
          <w:bCs/>
          <w:kern w:val="0"/>
          <w:sz w:val="22"/>
        </w:rPr>
      </w:pPr>
      <w:bookmarkStart w:id="46" w:name="_Toc220123242"/>
      <w:bookmarkStart w:id="47" w:name="_Toc219809802"/>
      <w:bookmarkStart w:id="48" w:name="_Toc15553"/>
      <w:r>
        <w:rPr>
          <w:rFonts w:ascii="宋体" w:hAnsi="宋体" w:cs="Calibri"/>
          <w:b/>
          <w:bCs/>
          <w:kern w:val="0"/>
          <w:sz w:val="22"/>
        </w:rPr>
        <w:t>8.1 重新招标</w:t>
      </w:r>
      <w:bookmarkEnd w:id="46"/>
      <w:bookmarkEnd w:id="47"/>
      <w:bookmarkEnd w:id="48"/>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49" w:name="_Toc18806"/>
      <w:bookmarkStart w:id="50" w:name="_Toc220123243"/>
      <w:bookmarkStart w:id="51" w:name="_Toc219809803"/>
      <w:r>
        <w:rPr>
          <w:rFonts w:ascii="宋体" w:hAnsi="宋体" w:cs="Calibri"/>
          <w:b/>
          <w:bCs/>
          <w:kern w:val="0"/>
          <w:sz w:val="22"/>
        </w:rPr>
        <w:t>8.2 不再招标</w:t>
      </w:r>
      <w:bookmarkEnd w:id="49"/>
      <w:bookmarkEnd w:id="50"/>
      <w:bookmarkEnd w:id="51"/>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2" w:name="_Toc220123244"/>
      <w:bookmarkStart w:id="53" w:name="_Toc219809804"/>
      <w:bookmarkStart w:id="54" w:name="_Toc2986"/>
      <w:bookmarkStart w:id="55" w:name="_Toc215941254"/>
      <w:r>
        <w:rPr>
          <w:rFonts w:ascii="宋体" w:hAnsi="宋体" w:cs="Calibri"/>
          <w:b/>
          <w:bCs/>
          <w:kern w:val="0"/>
          <w:sz w:val="22"/>
        </w:rPr>
        <w:t>9.纪律和监督</w:t>
      </w:r>
      <w:bookmarkEnd w:id="52"/>
      <w:bookmarkEnd w:id="53"/>
      <w:bookmarkEnd w:id="54"/>
      <w:bookmarkEnd w:id="55"/>
    </w:p>
    <w:p>
      <w:pPr>
        <w:autoSpaceDE w:val="0"/>
        <w:autoSpaceDN w:val="0"/>
        <w:adjustRightInd w:val="0"/>
        <w:snapToGrid w:val="0"/>
        <w:spacing w:line="360" w:lineRule="exact"/>
        <w:rPr>
          <w:rFonts w:ascii="宋体" w:hAnsi="宋体" w:cs="Calibri"/>
          <w:b/>
          <w:bCs/>
          <w:kern w:val="0"/>
          <w:sz w:val="22"/>
        </w:rPr>
      </w:pPr>
      <w:bookmarkStart w:id="56" w:name="_Toc5509"/>
      <w:bookmarkStart w:id="57" w:name="_Toc219809805"/>
      <w:bookmarkStart w:id="58" w:name="_Toc220123245"/>
      <w:r>
        <w:rPr>
          <w:rFonts w:ascii="宋体" w:hAnsi="宋体" w:cs="Calibri"/>
          <w:b/>
          <w:bCs/>
          <w:kern w:val="0"/>
          <w:sz w:val="22"/>
        </w:rPr>
        <w:t>9.1 对招标人的纪律要求</w:t>
      </w:r>
      <w:bookmarkEnd w:id="56"/>
      <w:bookmarkEnd w:id="57"/>
      <w:bookmarkEnd w:id="58"/>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59" w:name="_Toc220123246"/>
      <w:bookmarkStart w:id="60" w:name="_Toc10820"/>
      <w:bookmarkStart w:id="61" w:name="_Toc219809806"/>
      <w:r>
        <w:rPr>
          <w:rFonts w:ascii="宋体" w:hAnsi="宋体" w:cs="Calibri"/>
          <w:b/>
          <w:bCs/>
          <w:kern w:val="0"/>
          <w:sz w:val="22"/>
        </w:rPr>
        <w:t>9.2 对投标人的纪律要求</w:t>
      </w:r>
      <w:bookmarkEnd w:id="59"/>
      <w:bookmarkEnd w:id="60"/>
      <w:bookmarkEnd w:id="61"/>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b/>
          <w:sz w:val="22"/>
        </w:rPr>
      </w:pPr>
      <w:r>
        <w:rPr>
          <w:rFonts w:hint="eastAsia" w:cs="Calibri" w:asciiTheme="minorEastAsia" w:hAnsiTheme="minorEastAsia"/>
          <w:b/>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2" w:name="_Toc10756"/>
      <w:bookmarkStart w:id="63" w:name="_Toc220123247"/>
      <w:bookmarkStart w:id="64" w:name="_Toc219809807"/>
      <w:r>
        <w:rPr>
          <w:rFonts w:ascii="宋体" w:hAnsi="宋体" w:cs="Calibri"/>
          <w:b/>
          <w:bCs/>
          <w:kern w:val="0"/>
          <w:sz w:val="22"/>
        </w:rPr>
        <w:t>9.3 对评标委员会成员的纪律要求</w:t>
      </w:r>
      <w:bookmarkEnd w:id="62"/>
      <w:bookmarkEnd w:id="63"/>
      <w:bookmarkEnd w:id="64"/>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sz w:val="22"/>
        </w:rPr>
        <w:t>五</w:t>
      </w:r>
      <w:r>
        <w:rPr>
          <w:rFonts w:cs="Calibri" w:asciiTheme="minorEastAsia" w:hAnsiTheme="minorEastAsia"/>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5" w:name="_Toc220123248"/>
      <w:bookmarkStart w:id="66" w:name="_Toc219809808"/>
      <w:bookmarkStart w:id="67" w:name="_Toc12792"/>
      <w:r>
        <w:rPr>
          <w:rFonts w:ascii="宋体" w:hAnsi="宋体" w:cs="Calibri"/>
          <w:b/>
          <w:bCs/>
          <w:kern w:val="0"/>
          <w:sz w:val="22"/>
        </w:rPr>
        <w:t>9.4 对评标活动有关的工作人员的纪律要求</w:t>
      </w:r>
      <w:bookmarkEnd w:id="65"/>
      <w:bookmarkEnd w:id="66"/>
      <w:bookmarkEnd w:id="67"/>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68" w:name="_Toc239"/>
      <w:bookmarkStart w:id="69" w:name="_Toc220123249"/>
      <w:bookmarkStart w:id="70" w:name="_Toc219809809"/>
      <w:r>
        <w:rPr>
          <w:rFonts w:ascii="宋体" w:hAnsi="宋体" w:cs="Calibri"/>
          <w:b/>
          <w:bCs/>
          <w:kern w:val="0"/>
          <w:sz w:val="22"/>
        </w:rPr>
        <w:t>9.5 投诉</w:t>
      </w:r>
      <w:bookmarkEnd w:id="68"/>
      <w:bookmarkEnd w:id="69"/>
      <w:bookmarkEnd w:id="70"/>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1" w:name="_Toc10817"/>
      <w:r>
        <w:rPr>
          <w:rFonts w:ascii="宋体" w:hAnsi="宋体" w:cs="Calibri"/>
          <w:b/>
          <w:bCs/>
          <w:kern w:val="0"/>
          <w:sz w:val="22"/>
        </w:rPr>
        <w:t>10. 需要补充的其他内容</w:t>
      </w:r>
      <w:bookmarkEnd w:id="71"/>
    </w:p>
    <w:p>
      <w:pPr>
        <w:autoSpaceDE w:val="0"/>
        <w:autoSpaceDN w:val="0"/>
        <w:adjustRightInd w:val="0"/>
        <w:snapToGrid w:val="0"/>
        <w:spacing w:line="360" w:lineRule="exact"/>
        <w:ind w:firstLine="440"/>
        <w:jc w:val="left"/>
        <w:rPr>
          <w:rFonts w:cs="Calibri" w:asciiTheme="minorEastAsia" w:hAnsiTheme="minorEastAsia"/>
          <w:sz w:val="22"/>
        </w:rPr>
      </w:pPr>
      <w:r>
        <w:rPr>
          <w:rFonts w:cs="Calibri" w:asciiTheme="minorEastAsia" w:hAnsiTheme="minorEastAsia"/>
          <w:sz w:val="22"/>
        </w:rPr>
        <w:t>需要补充的其他内容：见投标人须知前附表。</w:t>
      </w:r>
    </w:p>
    <w:p>
      <w:pPr>
        <w:spacing w:line="560" w:lineRule="exact"/>
        <w:sectPr>
          <w:pgSz w:w="11906" w:h="16838"/>
          <w:pgMar w:top="1440" w:right="1800" w:bottom="1440" w:left="1800" w:header="851" w:footer="992" w:gutter="0"/>
          <w:cols w:space="425" w:num="1"/>
          <w:docGrid w:type="lines" w:linePitch="312" w:charSpace="0"/>
        </w:sectPr>
      </w:pPr>
    </w:p>
    <w:p>
      <w:pPr>
        <w:spacing w:line="560" w:lineRule="exact"/>
      </w:pPr>
    </w:p>
    <w:p>
      <w:pPr>
        <w:pStyle w:val="12"/>
      </w:pPr>
      <w:bookmarkStart w:id="72" w:name="_Toc321925453"/>
      <w:r>
        <w:t>第</w:t>
      </w:r>
      <w:r>
        <w:rPr>
          <w:rFonts w:hint="eastAsia"/>
        </w:rPr>
        <w:t>三</w:t>
      </w:r>
      <w:r>
        <w:t>章  需求一览表及技术规格</w:t>
      </w:r>
      <w:bookmarkEnd w:id="72"/>
    </w:p>
    <w:p>
      <w:pPr>
        <w:pStyle w:val="27"/>
        <w:spacing w:line="240" w:lineRule="auto"/>
        <w:ind w:firstLine="422"/>
        <w:rPr>
          <w:rFonts w:ascii="宋体" w:eastAsia="宋体" w:cs="宋体"/>
          <w:sz w:val="21"/>
          <w:szCs w:val="21"/>
        </w:rPr>
      </w:pPr>
      <w:r>
        <w:rPr>
          <w:rFonts w:hint="eastAsia" w:ascii="宋体" w:eastAsia="宋体" w:cs="宋体"/>
          <w:sz w:val="21"/>
          <w:szCs w:val="21"/>
        </w:rPr>
        <w:t>一、项目概况</w:t>
      </w:r>
    </w:p>
    <w:p>
      <w:pPr>
        <w:pStyle w:val="27"/>
        <w:ind w:firstLine="420"/>
        <w:rPr>
          <w:rFonts w:ascii="宋体" w:eastAsia="宋体" w:cs="宋体"/>
          <w:b w:val="0"/>
          <w:snapToGrid w:val="0"/>
          <w:sz w:val="21"/>
          <w:szCs w:val="21"/>
        </w:rPr>
      </w:pPr>
      <w:r>
        <w:rPr>
          <w:rFonts w:hint="eastAsia" w:ascii="宋体" w:eastAsia="宋体" w:cs="宋体"/>
          <w:b w:val="0"/>
          <w:snapToGrid w:val="0"/>
          <w:sz w:val="21"/>
          <w:szCs w:val="21"/>
        </w:rPr>
        <w:t>1、投标人与招标人签订协议后，为招标人提供符合现场使用要求的桥载空调机组通用配件，由招标人根据采购需求，向投标人下达订单，投标人需根据订单下达情况及时送货至杭州萧山国际机场内；</w:t>
      </w:r>
    </w:p>
    <w:p>
      <w:pPr>
        <w:pStyle w:val="27"/>
        <w:ind w:firstLine="420"/>
        <w:rPr>
          <w:rFonts w:ascii="宋体" w:eastAsia="宋体" w:cs="宋体"/>
          <w:b w:val="0"/>
          <w:snapToGrid w:val="0"/>
          <w:sz w:val="21"/>
          <w:szCs w:val="21"/>
        </w:rPr>
      </w:pPr>
      <w:r>
        <w:rPr>
          <w:rFonts w:hint="eastAsia" w:ascii="宋体" w:eastAsia="宋体" w:cs="宋体"/>
          <w:b w:val="0"/>
          <w:snapToGrid w:val="0"/>
          <w:sz w:val="21"/>
          <w:szCs w:val="21"/>
        </w:rPr>
        <w:t>2、费用按月结算。</w:t>
      </w:r>
      <w:r>
        <w:rPr>
          <w:rFonts w:ascii="宋体" w:eastAsia="宋体" w:cs="宋体"/>
          <w:b w:val="0"/>
          <w:snapToGrid w:val="0"/>
          <w:sz w:val="21"/>
          <w:szCs w:val="21"/>
        </w:rPr>
        <w:t xml:space="preserve"> </w:t>
      </w:r>
    </w:p>
    <w:p>
      <w:pPr>
        <w:adjustRightInd w:val="0"/>
        <w:snapToGrid w:val="0"/>
        <w:spacing w:line="560" w:lineRule="exact"/>
        <w:ind w:firstLine="422" w:firstLineChars="200"/>
        <w:rPr>
          <w:rFonts w:ascii="宋体" w:eastAsia="宋体" w:cs="宋体"/>
          <w:b/>
          <w:snapToGrid w:val="0"/>
          <w:sz w:val="21"/>
          <w:szCs w:val="21"/>
        </w:rPr>
      </w:pPr>
      <w:r>
        <w:rPr>
          <w:rFonts w:hint="eastAsia" w:ascii="宋体" w:eastAsia="宋体" w:cs="宋体"/>
          <w:b/>
          <w:snapToGrid w:val="0"/>
          <w:sz w:val="21"/>
          <w:szCs w:val="21"/>
        </w:rPr>
        <w:t>3、</w:t>
      </w:r>
      <w:r>
        <w:rPr>
          <w:rFonts w:hint="eastAsia" w:ascii="宋体" w:cs="Calibri"/>
          <w:sz w:val="22"/>
        </w:rPr>
        <w:t>服务期：</w:t>
      </w:r>
      <w:r>
        <w:rPr>
          <w:rFonts w:hint="eastAsia" w:ascii="宋体" w:hAnsi="宋体" w:eastAsia="宋体" w:cs="宋体"/>
          <w:snapToGrid w:val="0"/>
          <w:kern w:val="0"/>
          <w:sz w:val="21"/>
          <w:szCs w:val="21"/>
        </w:rPr>
        <w:t>采用“1+1”年的模式，即第一年为考核期，第一年届满60日前，由招标人按照《考核细则》对乙方进行考核，考核结果达到【85】分视为考核合格，考核合格后，本合同自动顺延1年。如考核结果不合格，则招标人有权终止合同，并有权要求本项目的中标人赔偿后一年因更换承包商所产生的高于原合同费用的差价。</w:t>
      </w:r>
    </w:p>
    <w:p>
      <w:pPr>
        <w:spacing w:line="360" w:lineRule="auto"/>
        <w:ind w:firstLine="361" w:firstLineChars="150"/>
        <w:rPr>
          <w:b/>
        </w:rPr>
      </w:pPr>
      <w:r>
        <w:rPr>
          <w:rFonts w:hint="eastAsia"/>
          <w:b/>
        </w:rPr>
        <w:t>二</w:t>
      </w:r>
      <w:r>
        <w:rPr>
          <w:b/>
        </w:rPr>
        <w:t>、</w:t>
      </w:r>
      <w:r>
        <w:rPr>
          <w:rFonts w:hint="eastAsia"/>
          <w:b/>
        </w:rPr>
        <w:t>项目</w:t>
      </w:r>
      <w:r>
        <w:rPr>
          <w:b/>
        </w:rPr>
        <w:t>清单</w:t>
      </w:r>
    </w:p>
    <w:p>
      <w:pPr>
        <w:spacing w:line="360" w:lineRule="auto"/>
        <w:ind w:firstLine="482" w:firstLineChars="200"/>
        <w:rPr>
          <w:b/>
        </w:rPr>
      </w:pPr>
      <w:r>
        <w:rPr>
          <w:rFonts w:hint="eastAsia"/>
          <w:b/>
        </w:rPr>
        <w:t>以下年采购量预估数值，为参考值，非实际供货量。</w:t>
      </w:r>
    </w:p>
    <w:tbl>
      <w:tblPr>
        <w:tblStyle w:val="14"/>
        <w:tblW w:w="8429" w:type="dxa"/>
        <w:tblInd w:w="93" w:type="dxa"/>
        <w:tblLayout w:type="autofit"/>
        <w:tblCellMar>
          <w:top w:w="0" w:type="dxa"/>
          <w:left w:w="108" w:type="dxa"/>
          <w:bottom w:w="0" w:type="dxa"/>
          <w:right w:w="108" w:type="dxa"/>
        </w:tblCellMar>
      </w:tblPr>
      <w:tblGrid>
        <w:gridCol w:w="486"/>
        <w:gridCol w:w="2126"/>
        <w:gridCol w:w="3118"/>
        <w:gridCol w:w="573"/>
        <w:gridCol w:w="992"/>
        <w:gridCol w:w="1134"/>
      </w:tblGrid>
      <w:tr>
        <w:tblPrEx>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序号</w:t>
            </w:r>
          </w:p>
        </w:tc>
        <w:tc>
          <w:tcPr>
            <w:tcW w:w="212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配件名称</w:t>
            </w:r>
          </w:p>
        </w:tc>
        <w:tc>
          <w:tcPr>
            <w:tcW w:w="311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型号</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单位</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年采购量预估</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现空调</w:t>
            </w:r>
            <w:r>
              <w:rPr>
                <w:rFonts w:ascii="宋体" w:hAnsi="宋体" w:eastAsia="宋体" w:cs="宋体"/>
                <w:color w:val="000000"/>
                <w:kern w:val="0"/>
                <w:sz w:val="18"/>
                <w:szCs w:val="18"/>
              </w:rPr>
              <w:t>品牌</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压缩机（140A)</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丹佛斯CXH140A4ALA</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台</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申菱</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压缩机（290A)</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丹佛斯CH290A4BBA</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台</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申菱</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送风机（鼓风机11KW）</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1LE0001-1DA2  11KW</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台</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申菱</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送风机（鼓风机22KW）</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1TL0001-1EA2  22KW</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台</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申菱</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冷凝风机</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YFK132M-6 6.5KW</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台</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申菱</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断路器（电源开关）</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西门子5SP4392-7 3P C125</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申菱</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断路器（电源开关）</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西门子5SY6510-7CC 1P C1O（10A)</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申菱</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开关电源</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施耐德ABL2REM24020H 24V</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申菱</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相序保护器</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科思GMR-32B</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申菱</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调压器（调节控制器）</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希曼顿PAC30A-SERIES</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申菱</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塑壳断路器</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西门子3VT8325-1AA03-OAAO 250A</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申菱</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热力膨胀阀</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上恒 RTE7-1/2ZW170 R410A</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申菱</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热力膨胀阀</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上恒 STF TE10ZW170 R410A</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申菱</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交流接触器</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西门子3RT6018-1AN21 16A</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申菱</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交流接触器</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西门子3RT6026-1AN20  25A</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申菱</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交流接触器</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西门子3RT6027-1AN20  32A</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申菱</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17</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交流接触器</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西门子3RT6028-1AN20  38A</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申菱</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交流接触器</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西门子3RT5036-1AN20 50A</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申菱</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19</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交流接触器</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西门子3RT5044-1AN20  65A</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申菱</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交流接触器</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西门子3RT5054-1...6 115A</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申菱</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交流接触器</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西门子3RT5056-6...6 185A</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申菱</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热继电器</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西门子3RU6116-4AB0  11-16A</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申菱</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热继电器</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西门子3RU6126-4DB0  20-25A</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申菱</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24</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热继电器</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西门子3RU6126-4EB0  27-32A</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申菱</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热继电器</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西门子3RU6126-4EB0  30-36A</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申菱</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26</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热继电器</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西门子3RU5146-4HB0  36-50A</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申菱</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27</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热继电器</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西门子3RU5146-4JB0  45-63A</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申菱</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28</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压缩机保护模块</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丹佛斯DEP101B</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申菱</w:t>
            </w:r>
          </w:p>
        </w:tc>
      </w:tr>
      <w:tr>
        <w:tblPrEx>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29</w:t>
            </w:r>
          </w:p>
        </w:tc>
        <w:tc>
          <w:tcPr>
            <w:tcW w:w="21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中间继电器（微型）</w:t>
            </w:r>
          </w:p>
        </w:tc>
        <w:tc>
          <w:tcPr>
            <w:tcW w:w="31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富士HH53P</w:t>
            </w:r>
          </w:p>
        </w:tc>
        <w:tc>
          <w:tcPr>
            <w:tcW w:w="573"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申菱</w:t>
            </w:r>
          </w:p>
        </w:tc>
      </w:tr>
      <w:tr>
        <w:tblPrEx>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212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电磁阀线圈</w:t>
            </w:r>
          </w:p>
        </w:tc>
        <w:tc>
          <w:tcPr>
            <w:tcW w:w="311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奉申IP65 CLASS  220V</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申菱</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塑壳断路器延伸手柄</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3VT9400-3MG10</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申菱</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32</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干燥过滤器</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SRK-167S</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申菱</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33</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冷凝压力开关</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奉申P45DLE</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申菱</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34</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蒸发压力开关</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奉申PC12LE</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申菱</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35</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高压控制器</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艾默生KY-03H</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申菱</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36</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低压控制器</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艾默生KY-03L</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申菱</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37</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可编程控制器（不含程序）</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西门子S7-200 216-2BD23-0XB8</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申菱</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38</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温度采集模块</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西门子231-7PB22-0XA8</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申菱</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39</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模拟量输出模块</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西门子232-0HB22-0XA8</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申菱</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40</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文本显示器</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西门子6AV6-640-0AA00-0AX0</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申菱</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41</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温度变送器</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敏佳PT100</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申菱</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42</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风速变送传感器</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衡风HF8150</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申菱</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43</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PCT加热器</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HQDRG 280*75 2000W</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申菱</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44</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防火阀</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金永利WSDc-K-400*600</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申菱</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45</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压缩机</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比泽尔CSH6563-60-38P</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台</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华盛强</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46</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压缩机</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比泽尔CSH7573-60-38P</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台</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华盛强</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47</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冷凝风机（5.5KW)</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贝得1TL0001-1CC3  5.5KW</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台</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华盛强</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48</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冷凝风机（11KW)</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ABB M2BAX 160MLB6  11KW</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台</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华盛强</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49</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送风机（22KW)</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ABB M2BAX 180MLA2  22KW</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台</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华盛强</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送风机（18.5KW)</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贝得1TL0001-1DA4  18.5KW</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台</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华盛强</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51</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断路器（电源开关）</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施耐德GV2-ME16C 9-14A</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华盛强</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52</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断路器（电源开关）</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施耐德GV2-PM32C/24-32A</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华盛强</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53</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断路器（电源开关）</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施耐德IC65N B 4A</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华盛强</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54</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断路器（电源开关）</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施耐德IC65N ELE VIGI  30mA</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华盛强</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55</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断路器（电源开关）</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施耐德GV3P 50 37-50A</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华盛强</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56</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塑壳断路器（空气开关）</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施耐德NSX 250N</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华盛强</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57</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塑壳断路器（空气开关）</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施耐德NSX 160N</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华盛强</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58</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辅助触头</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施耐德IC65 IOF</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华盛强</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59</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交流接触器</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施耐德LC1D09</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华盛强</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60</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交流接触器</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施耐德LC1D18</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华盛强</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61</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交流接触器</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施耐德LC1D25</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华盛强</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62</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交流接触器</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施耐德LC1D32</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华盛强</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63</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交流接触器</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施耐德LC1D65A</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华盛强</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64</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交流接触器</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施耐德LC1D115</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华盛强</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65</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热继电器</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施耐德LRD32C 23-32A</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华盛强</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66</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热继电器</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施耐德LRD22C 16-24A</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华盛强</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67</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保险丝</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EOPLE RT18-32X 32A</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盒</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华盛强</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68</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中间继电器（微型）</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欧姆龙MY2N-GS(带灯）</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华盛强</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可编程控制器（不含程序）</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施耐德TM218LDA24DRN</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华盛强</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70</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施耐德PLC锂电池</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TSXPLP01</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华盛强</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71</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文本显示器</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施耐德XBTN400</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华盛强</w:t>
            </w:r>
          </w:p>
        </w:tc>
      </w:tr>
      <w:tr>
        <w:tblPrEx>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72</w:t>
            </w:r>
          </w:p>
        </w:tc>
        <w:tc>
          <w:tcPr>
            <w:tcW w:w="21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讯号线</w:t>
            </w:r>
          </w:p>
        </w:tc>
        <w:tc>
          <w:tcPr>
            <w:tcW w:w="31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四芯（20米）</w:t>
            </w:r>
          </w:p>
        </w:tc>
        <w:tc>
          <w:tcPr>
            <w:tcW w:w="573"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卷</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华盛强</w:t>
            </w:r>
          </w:p>
        </w:tc>
      </w:tr>
      <w:tr>
        <w:tblPrEx>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73</w:t>
            </w:r>
          </w:p>
        </w:tc>
        <w:tc>
          <w:tcPr>
            <w:tcW w:w="212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明伟导轨电源</w:t>
            </w:r>
          </w:p>
        </w:tc>
        <w:tc>
          <w:tcPr>
            <w:tcW w:w="311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DR-120-24</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华盛强</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74</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电动阀门执行器</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瑞赛威RSW-10A</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华盛强</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75</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电动阀门执行器</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瑞赛威RSW-25A</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华盛强</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76</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扩展模块（输出）</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施耐德TM2DRA16RT</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华盛强</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77</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扩展模块（输出）</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施耐德TM2DRA8RT</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华盛强</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78</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扩展模块（输出）</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施耐德TM2AM18HT</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华盛强</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79</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扩展模块（输出）</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施耐德TM2DOCKN</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华盛强</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80</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电加热管</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2520钢耐高温220V 2500W</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华盛强</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81</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压力变送器（低压）</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怡腾ET80DDIIIEOC2Y2 0-15bar</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华盛强</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82</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压力变送器（高压）</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怡腾ET80BAIIIERY2 0-15kpa</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华盛强</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83</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高低压控制器</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上恒YK306FSE</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华盛强</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84</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比泽尔电磁阀线圈</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burkert 00178858</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华盛强</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85</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干燥过滤器滤芯</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D-48</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华盛强</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86</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单向阀</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常州桃花DXF-10</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华盛强</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87</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温度变送器</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昆仑海岸JWB-KP-A</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华盛强</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88</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温度传感器</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昆仑海岸JWB33</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华盛强</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89</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烟感探测器</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讯晨安防OR-S814</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华盛强</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90</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热力膨胀阀</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丹佛斯TE5-55 R22</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华盛强</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91</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离散输出模块</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施耐德TM2DRA8RT</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华盛强</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92</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离散输出模块</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施耐德TM2DRA16RT</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华盛强</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93</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模拟量输入模块</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施耐德TM2AMI8HT</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华盛强</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94</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通讯模块</w:t>
            </w:r>
          </w:p>
        </w:tc>
        <w:tc>
          <w:tcPr>
            <w:tcW w:w="31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施耐德TWDNOZ485T</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华盛强</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95</w:t>
            </w:r>
          </w:p>
        </w:tc>
        <w:tc>
          <w:tcPr>
            <w:tcW w:w="2126" w:type="dxa"/>
            <w:tcBorders>
              <w:top w:val="nil"/>
              <w:left w:val="nil"/>
              <w:bottom w:val="single" w:color="auto" w:sz="4" w:space="0"/>
              <w:right w:val="single" w:color="auto" w:sz="4" w:space="0"/>
            </w:tcBorders>
            <w:shd w:val="clear" w:color="auto" w:fill="auto"/>
            <w:noWrap/>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控制模块（压缩机）</w:t>
            </w:r>
          </w:p>
        </w:tc>
        <w:tc>
          <w:tcPr>
            <w:tcW w:w="3118" w:type="dxa"/>
            <w:tcBorders>
              <w:top w:val="nil"/>
              <w:left w:val="nil"/>
              <w:bottom w:val="single" w:color="auto" w:sz="4" w:space="0"/>
              <w:right w:val="single" w:color="auto" w:sz="4" w:space="0"/>
            </w:tcBorders>
            <w:shd w:val="clear" w:color="auto" w:fill="auto"/>
            <w:noWrap/>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比泽尔SE-E1</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134" w:type="dxa"/>
            <w:tcBorders>
              <w:top w:val="nil"/>
              <w:left w:val="nil"/>
              <w:bottom w:val="single" w:color="auto" w:sz="4" w:space="0"/>
              <w:right w:val="single" w:color="auto" w:sz="4" w:space="0"/>
            </w:tcBorders>
            <w:shd w:val="clear" w:color="auto" w:fill="auto"/>
            <w:noWrap/>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华盛强</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96</w:t>
            </w:r>
          </w:p>
        </w:tc>
        <w:tc>
          <w:tcPr>
            <w:tcW w:w="2126" w:type="dxa"/>
            <w:tcBorders>
              <w:top w:val="nil"/>
              <w:left w:val="nil"/>
              <w:bottom w:val="single" w:color="auto" w:sz="4" w:space="0"/>
              <w:right w:val="single" w:color="auto" w:sz="4" w:space="0"/>
            </w:tcBorders>
            <w:shd w:val="clear" w:color="auto" w:fill="auto"/>
            <w:noWrap/>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送风管</w:t>
            </w:r>
          </w:p>
        </w:tc>
        <w:tc>
          <w:tcPr>
            <w:tcW w:w="3118" w:type="dxa"/>
            <w:tcBorders>
              <w:top w:val="nil"/>
              <w:left w:val="nil"/>
              <w:bottom w:val="single" w:color="auto" w:sz="4" w:space="0"/>
              <w:right w:val="single" w:color="auto" w:sz="4" w:space="0"/>
            </w:tcBorders>
            <w:shd w:val="clear" w:color="auto" w:fill="auto"/>
            <w:noWrap/>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长度25米</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97</w:t>
            </w:r>
          </w:p>
        </w:tc>
        <w:tc>
          <w:tcPr>
            <w:tcW w:w="2126" w:type="dxa"/>
            <w:tcBorders>
              <w:top w:val="nil"/>
              <w:left w:val="nil"/>
              <w:bottom w:val="single" w:color="auto" w:sz="4" w:space="0"/>
              <w:right w:val="single" w:color="auto" w:sz="4" w:space="0"/>
            </w:tcBorders>
            <w:shd w:val="clear" w:color="auto" w:fill="auto"/>
            <w:noWrap/>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锥形风管</w:t>
            </w:r>
          </w:p>
        </w:tc>
        <w:tc>
          <w:tcPr>
            <w:tcW w:w="3118" w:type="dxa"/>
            <w:tcBorders>
              <w:top w:val="nil"/>
              <w:left w:val="nil"/>
              <w:bottom w:val="single" w:color="auto" w:sz="4" w:space="0"/>
              <w:right w:val="single" w:color="auto" w:sz="4" w:space="0"/>
            </w:tcBorders>
            <w:shd w:val="clear" w:color="auto" w:fill="auto"/>
            <w:noWrap/>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长度1米</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98</w:t>
            </w:r>
          </w:p>
        </w:tc>
        <w:tc>
          <w:tcPr>
            <w:tcW w:w="2126" w:type="dxa"/>
            <w:tcBorders>
              <w:top w:val="nil"/>
              <w:left w:val="nil"/>
              <w:bottom w:val="single" w:color="auto" w:sz="4" w:space="0"/>
              <w:right w:val="single" w:color="auto" w:sz="4" w:space="0"/>
            </w:tcBorders>
            <w:shd w:val="clear" w:color="auto" w:fill="auto"/>
            <w:noWrap/>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风管快速接头</w:t>
            </w:r>
          </w:p>
        </w:tc>
        <w:tc>
          <w:tcPr>
            <w:tcW w:w="3118" w:type="dxa"/>
            <w:tcBorders>
              <w:top w:val="nil"/>
              <w:left w:val="nil"/>
              <w:bottom w:val="single" w:color="auto" w:sz="4" w:space="0"/>
              <w:right w:val="single" w:color="auto" w:sz="4" w:space="0"/>
            </w:tcBorders>
            <w:shd w:val="clear" w:color="auto" w:fill="auto"/>
            <w:noWrap/>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内径：200mm</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99</w:t>
            </w:r>
          </w:p>
        </w:tc>
        <w:tc>
          <w:tcPr>
            <w:tcW w:w="2126" w:type="dxa"/>
            <w:tcBorders>
              <w:top w:val="nil"/>
              <w:left w:val="nil"/>
              <w:bottom w:val="single" w:color="auto" w:sz="4" w:space="0"/>
              <w:right w:val="single" w:color="auto" w:sz="4" w:space="0"/>
            </w:tcBorders>
            <w:shd w:val="clear" w:color="auto" w:fill="auto"/>
            <w:noWrap/>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快速接头密封圈组件</w:t>
            </w:r>
          </w:p>
        </w:tc>
        <w:tc>
          <w:tcPr>
            <w:tcW w:w="3118" w:type="dxa"/>
            <w:tcBorders>
              <w:top w:val="nil"/>
              <w:left w:val="nil"/>
              <w:bottom w:val="single" w:color="auto" w:sz="4" w:space="0"/>
              <w:right w:val="single" w:color="auto" w:sz="4" w:space="0"/>
            </w:tcBorders>
            <w:shd w:val="clear" w:color="auto" w:fill="auto"/>
            <w:noWrap/>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内径：200mm</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2126" w:type="dxa"/>
            <w:tcBorders>
              <w:top w:val="nil"/>
              <w:left w:val="nil"/>
              <w:bottom w:val="single" w:color="auto" w:sz="4" w:space="0"/>
              <w:right w:val="single" w:color="auto" w:sz="4" w:space="0"/>
            </w:tcBorders>
            <w:shd w:val="clear" w:color="auto" w:fill="auto"/>
            <w:noWrap/>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制冷剂充注逆止阀</w:t>
            </w:r>
          </w:p>
        </w:tc>
        <w:tc>
          <w:tcPr>
            <w:tcW w:w="3118" w:type="dxa"/>
            <w:tcBorders>
              <w:top w:val="nil"/>
              <w:left w:val="nil"/>
              <w:bottom w:val="single" w:color="auto" w:sz="4" w:space="0"/>
              <w:right w:val="single" w:color="auto" w:sz="4" w:space="0"/>
            </w:tcBorders>
            <w:shd w:val="clear" w:color="auto" w:fill="auto"/>
            <w:noWrap/>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鸿森A31004（φ6）</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101</w:t>
            </w:r>
          </w:p>
        </w:tc>
        <w:tc>
          <w:tcPr>
            <w:tcW w:w="2126" w:type="dxa"/>
            <w:tcBorders>
              <w:top w:val="nil"/>
              <w:left w:val="nil"/>
              <w:bottom w:val="single" w:color="auto" w:sz="4" w:space="0"/>
              <w:right w:val="single" w:color="auto" w:sz="4" w:space="0"/>
            </w:tcBorders>
            <w:shd w:val="clear" w:color="auto" w:fill="auto"/>
            <w:noWrap/>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制冷剂</w:t>
            </w:r>
          </w:p>
        </w:tc>
        <w:tc>
          <w:tcPr>
            <w:tcW w:w="3118"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R22(22.7kg)</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罐</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102</w:t>
            </w:r>
          </w:p>
        </w:tc>
        <w:tc>
          <w:tcPr>
            <w:tcW w:w="2126" w:type="dxa"/>
            <w:tcBorders>
              <w:top w:val="nil"/>
              <w:left w:val="nil"/>
              <w:bottom w:val="single" w:color="auto" w:sz="4" w:space="0"/>
              <w:right w:val="single" w:color="auto" w:sz="4" w:space="0"/>
            </w:tcBorders>
            <w:shd w:val="clear" w:color="auto" w:fill="auto"/>
            <w:noWrap/>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制冷剂</w:t>
            </w:r>
          </w:p>
        </w:tc>
        <w:tc>
          <w:tcPr>
            <w:tcW w:w="3118"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R410(13.7kg)</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罐</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103</w:t>
            </w:r>
          </w:p>
        </w:tc>
        <w:tc>
          <w:tcPr>
            <w:tcW w:w="2126" w:type="dxa"/>
            <w:tcBorders>
              <w:top w:val="nil"/>
              <w:left w:val="nil"/>
              <w:bottom w:val="single" w:color="auto" w:sz="4" w:space="0"/>
              <w:right w:val="single" w:color="auto" w:sz="4" w:space="0"/>
            </w:tcBorders>
            <w:shd w:val="clear" w:color="auto" w:fill="auto"/>
            <w:noWrap/>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吊架固定螺杆</w:t>
            </w:r>
          </w:p>
        </w:tc>
        <w:tc>
          <w:tcPr>
            <w:tcW w:w="3118" w:type="dxa"/>
            <w:tcBorders>
              <w:top w:val="nil"/>
              <w:left w:val="nil"/>
              <w:bottom w:val="single" w:color="auto" w:sz="4" w:space="0"/>
              <w:right w:val="single" w:color="auto" w:sz="4" w:space="0"/>
            </w:tcBorders>
            <w:shd w:val="clear" w:color="auto" w:fill="auto"/>
            <w:noWrap/>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达克锈36#</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104</w:t>
            </w:r>
          </w:p>
        </w:tc>
        <w:tc>
          <w:tcPr>
            <w:tcW w:w="2126" w:type="dxa"/>
            <w:tcBorders>
              <w:top w:val="nil"/>
              <w:left w:val="nil"/>
              <w:bottom w:val="single" w:color="auto" w:sz="4" w:space="0"/>
              <w:right w:val="single" w:color="auto" w:sz="4" w:space="0"/>
            </w:tcBorders>
            <w:shd w:val="clear" w:color="auto" w:fill="auto"/>
            <w:noWrap/>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吊架固定螺杆</w:t>
            </w:r>
          </w:p>
        </w:tc>
        <w:tc>
          <w:tcPr>
            <w:tcW w:w="3118" w:type="dxa"/>
            <w:tcBorders>
              <w:top w:val="nil"/>
              <w:left w:val="nil"/>
              <w:bottom w:val="single" w:color="auto" w:sz="4" w:space="0"/>
              <w:right w:val="single" w:color="auto" w:sz="4" w:space="0"/>
            </w:tcBorders>
            <w:shd w:val="clear" w:color="auto" w:fill="auto"/>
            <w:noWrap/>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达克锈22#</w:t>
            </w:r>
          </w:p>
        </w:tc>
        <w:tc>
          <w:tcPr>
            <w:tcW w:w="573" w:type="dxa"/>
            <w:tcBorders>
              <w:top w:val="single" w:color="auto" w:sz="4" w:space="0"/>
              <w:left w:val="nil"/>
              <w:bottom w:val="single" w:color="auto" w:sz="4" w:space="0"/>
              <w:right w:val="single" w:color="auto" w:sz="4" w:space="0"/>
            </w:tcBorders>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个</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w:t>
            </w:r>
          </w:p>
        </w:tc>
        <w:tc>
          <w:tcPr>
            <w:tcW w:w="1134" w:type="dxa"/>
            <w:tcBorders>
              <w:top w:val="nil"/>
              <w:left w:val="nil"/>
              <w:bottom w:val="single" w:color="auto" w:sz="4" w:space="0"/>
              <w:right w:val="single" w:color="auto" w:sz="4" w:space="0"/>
            </w:tcBorders>
            <w:shd w:val="clear" w:color="auto" w:fill="auto"/>
            <w:noWrap/>
          </w:tcPr>
          <w:p>
            <w:pPr>
              <w:jc w:val="center"/>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105</w:t>
            </w:r>
          </w:p>
        </w:tc>
        <w:tc>
          <w:tcPr>
            <w:tcW w:w="2126" w:type="dxa"/>
            <w:tcBorders>
              <w:top w:val="nil"/>
              <w:left w:val="nil"/>
              <w:bottom w:val="single" w:color="auto" w:sz="4" w:space="0"/>
              <w:right w:val="single" w:color="auto" w:sz="4" w:space="0"/>
            </w:tcBorders>
            <w:shd w:val="clear" w:color="auto" w:fill="auto"/>
            <w:noWrap/>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风管小车绑带</w:t>
            </w:r>
          </w:p>
        </w:tc>
        <w:tc>
          <w:tcPr>
            <w:tcW w:w="3118" w:type="dxa"/>
            <w:tcBorders>
              <w:top w:val="nil"/>
              <w:left w:val="nil"/>
              <w:bottom w:val="single" w:color="auto" w:sz="4" w:space="0"/>
              <w:right w:val="single" w:color="auto" w:sz="4" w:space="0"/>
            </w:tcBorders>
            <w:shd w:val="clear" w:color="auto" w:fill="auto"/>
            <w:noWrap/>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8000*40</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米</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106</w:t>
            </w:r>
          </w:p>
        </w:tc>
        <w:tc>
          <w:tcPr>
            <w:tcW w:w="2126" w:type="dxa"/>
            <w:tcBorders>
              <w:top w:val="nil"/>
              <w:left w:val="nil"/>
              <w:bottom w:val="single" w:color="auto" w:sz="4" w:space="0"/>
              <w:right w:val="single" w:color="auto" w:sz="4" w:space="0"/>
            </w:tcBorders>
            <w:shd w:val="clear" w:color="auto" w:fill="auto"/>
            <w:noWrap/>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风管小车绑带</w:t>
            </w:r>
          </w:p>
        </w:tc>
        <w:tc>
          <w:tcPr>
            <w:tcW w:w="3118" w:type="dxa"/>
            <w:tcBorders>
              <w:top w:val="nil"/>
              <w:left w:val="nil"/>
              <w:bottom w:val="single" w:color="auto" w:sz="4" w:space="0"/>
              <w:right w:val="single" w:color="auto" w:sz="4" w:space="0"/>
            </w:tcBorders>
            <w:shd w:val="clear" w:color="auto" w:fill="auto"/>
            <w:noWrap/>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4000*40</w:t>
            </w:r>
          </w:p>
        </w:tc>
        <w:tc>
          <w:tcPr>
            <w:tcW w:w="57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米</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p>
        </w:tc>
      </w:tr>
    </w:tbl>
    <w:p>
      <w:pPr>
        <w:adjustRightInd w:val="0"/>
        <w:snapToGrid w:val="0"/>
        <w:spacing w:line="360" w:lineRule="auto"/>
        <w:rPr>
          <w:rFonts w:ascii="宋体" w:hAnsi="宋体"/>
          <w:b/>
          <w:szCs w:val="21"/>
        </w:rPr>
      </w:pPr>
      <w:r>
        <w:rPr>
          <w:rFonts w:hint="eastAsia" w:ascii="宋体" w:hAnsi="宋体"/>
          <w:b/>
          <w:szCs w:val="21"/>
        </w:rPr>
        <w:t>说明：</w:t>
      </w:r>
    </w:p>
    <w:p>
      <w:pPr>
        <w:numPr>
          <w:ilvl w:val="0"/>
          <w:numId w:val="1"/>
        </w:numPr>
        <w:adjustRightInd w:val="0"/>
        <w:snapToGrid w:val="0"/>
        <w:spacing w:line="360" w:lineRule="auto"/>
        <w:rPr>
          <w:rFonts w:ascii="宋体" w:hAnsi="宋体"/>
          <w:b/>
          <w:szCs w:val="21"/>
        </w:rPr>
      </w:pPr>
      <w:r>
        <w:rPr>
          <w:rFonts w:hint="eastAsia" w:ascii="宋体" w:hAnsi="宋体"/>
          <w:b/>
          <w:szCs w:val="21"/>
        </w:rPr>
        <w:t>上述列表中的“年采购量预估”为预估数量，不作为最终的成交数量,也</w:t>
      </w:r>
      <w:r>
        <w:rPr>
          <w:rFonts w:ascii="宋体" w:hAnsi="宋体"/>
          <w:b/>
          <w:szCs w:val="21"/>
        </w:rPr>
        <w:t>不作为合同期内最低</w:t>
      </w:r>
      <w:r>
        <w:rPr>
          <w:rFonts w:hint="eastAsia" w:ascii="宋体" w:hAnsi="宋体"/>
          <w:b/>
          <w:szCs w:val="21"/>
        </w:rPr>
        <w:t>采购</w:t>
      </w:r>
      <w:r>
        <w:rPr>
          <w:rFonts w:ascii="宋体" w:hAnsi="宋体"/>
          <w:b/>
          <w:szCs w:val="21"/>
        </w:rPr>
        <w:t>额度</w:t>
      </w:r>
      <w:r>
        <w:rPr>
          <w:rFonts w:hint="eastAsia" w:ascii="宋体" w:hAnsi="宋体"/>
          <w:b/>
          <w:szCs w:val="21"/>
        </w:rPr>
        <w:t>。</w:t>
      </w:r>
    </w:p>
    <w:p>
      <w:pPr>
        <w:numPr>
          <w:ilvl w:val="0"/>
          <w:numId w:val="1"/>
        </w:numPr>
        <w:adjustRightInd w:val="0"/>
        <w:snapToGrid w:val="0"/>
        <w:spacing w:line="360" w:lineRule="auto"/>
        <w:rPr>
          <w:rFonts w:ascii="宋体" w:hAnsi="宋体"/>
          <w:b/>
          <w:szCs w:val="21"/>
        </w:rPr>
      </w:pPr>
      <w:r>
        <w:rPr>
          <w:b/>
        </w:rPr>
        <w:t>按</w:t>
      </w:r>
      <w:r>
        <w:rPr>
          <w:rFonts w:hint="eastAsia"/>
          <w:b/>
        </w:rPr>
        <w:t>此</w:t>
      </w:r>
      <w:r>
        <w:rPr>
          <w:b/>
        </w:rPr>
        <w:t>项目清单所列品牌型号</w:t>
      </w:r>
      <w:r>
        <w:rPr>
          <w:rFonts w:hint="eastAsia"/>
          <w:b/>
        </w:rPr>
        <w:t>等填写</w:t>
      </w:r>
      <w:r>
        <w:rPr>
          <w:b/>
        </w:rPr>
        <w:t>报价表。</w:t>
      </w:r>
      <w:r>
        <w:rPr>
          <w:rFonts w:hint="eastAsia"/>
          <w:b/>
        </w:rPr>
        <w:t>报价表</w:t>
      </w:r>
      <w:r>
        <w:rPr>
          <w:b/>
        </w:rPr>
        <w:t>格式附后，见</w:t>
      </w:r>
      <w:r>
        <w:rPr>
          <w:rFonts w:hint="eastAsia"/>
          <w:b/>
        </w:rPr>
        <w:t>“</w:t>
      </w:r>
      <w:r>
        <w:rPr>
          <w:b/>
        </w:rPr>
        <w:t>第</w:t>
      </w:r>
      <w:r>
        <w:rPr>
          <w:rFonts w:hint="eastAsia"/>
          <w:b/>
        </w:rPr>
        <w:t>六章</w:t>
      </w:r>
      <w:r>
        <w:rPr>
          <w:b/>
        </w:rPr>
        <w:t>投标文件格式</w:t>
      </w:r>
      <w:r>
        <w:rPr>
          <w:rFonts w:hint="eastAsia"/>
          <w:b/>
        </w:rPr>
        <w:t>”“</w:t>
      </w:r>
      <w:r>
        <w:rPr>
          <w:rFonts w:hint="eastAsia" w:ascii="宋体" w:hAnsi="宋体"/>
          <w:b/>
          <w:szCs w:val="21"/>
        </w:rPr>
        <w:t>1.2 投标报价表格式”。</w:t>
      </w:r>
    </w:p>
    <w:p>
      <w:pPr>
        <w:adjustRightInd w:val="0"/>
        <w:snapToGrid w:val="0"/>
        <w:spacing w:line="360" w:lineRule="auto"/>
        <w:rPr>
          <w:rFonts w:ascii="宋体" w:hAnsi="宋体"/>
          <w:b/>
          <w:szCs w:val="21"/>
        </w:rPr>
      </w:pPr>
      <w:r>
        <w:rPr>
          <w:b/>
        </w:rPr>
        <w:t>3.</w:t>
      </w:r>
      <w:r>
        <w:rPr>
          <w:rFonts w:hint="eastAsia"/>
          <w:b/>
          <w:shd w:val="clear" w:color="auto" w:fill="FFFF00"/>
        </w:rPr>
        <w:t>此项目清单报价设置目的为考量投标人报价与市场价格的符合性</w:t>
      </w:r>
      <w:r>
        <w:rPr>
          <w:rFonts w:hint="eastAsia"/>
          <w:b/>
          <w:shd w:val="clear" w:color="auto" w:fill="FFFF00"/>
        </w:rPr>
        <w:t>，如供应商报价高于市场平均价格，招标人有权从非供应商处另行采购。</w:t>
      </w:r>
    </w:p>
    <w:p>
      <w:pPr>
        <w:adjustRightInd w:val="0"/>
        <w:snapToGrid w:val="0"/>
        <w:spacing w:line="360" w:lineRule="auto"/>
        <w:rPr>
          <w:rFonts w:ascii="宋体" w:hAnsi="宋体"/>
          <w:b/>
          <w:szCs w:val="21"/>
        </w:rPr>
      </w:pPr>
      <w:r>
        <w:rPr>
          <w:rFonts w:ascii="宋体" w:hAnsi="宋体"/>
          <w:b/>
          <w:szCs w:val="21"/>
        </w:rPr>
        <w:t>4.</w:t>
      </w:r>
      <w:r>
        <w:rPr>
          <w:rFonts w:hint="eastAsia" w:ascii="宋体" w:hAnsi="宋体"/>
          <w:b/>
          <w:szCs w:val="21"/>
        </w:rPr>
        <w:t>全年实际</w:t>
      </w:r>
      <w:r>
        <w:rPr>
          <w:rFonts w:ascii="宋体" w:hAnsi="宋体"/>
          <w:b/>
          <w:szCs w:val="21"/>
        </w:rPr>
        <w:t>采购</w:t>
      </w:r>
      <w:r>
        <w:rPr>
          <w:rFonts w:hint="eastAsia" w:ascii="宋体" w:hAnsi="宋体"/>
          <w:b/>
          <w:szCs w:val="21"/>
        </w:rPr>
        <w:t>空调机组备品备件</w:t>
      </w:r>
      <w:r>
        <w:rPr>
          <w:rFonts w:ascii="宋体" w:hAnsi="宋体"/>
          <w:b/>
          <w:szCs w:val="21"/>
        </w:rPr>
        <w:t>的品种和数量以</w:t>
      </w:r>
      <w:r>
        <w:rPr>
          <w:rFonts w:hint="eastAsia" w:ascii="宋体" w:hAnsi="宋体"/>
          <w:b/>
          <w:szCs w:val="21"/>
        </w:rPr>
        <w:t>招标人</w:t>
      </w:r>
      <w:r>
        <w:rPr>
          <w:rFonts w:ascii="宋体" w:hAnsi="宋体"/>
          <w:b/>
          <w:szCs w:val="21"/>
        </w:rPr>
        <w:t>的采购单为准</w:t>
      </w:r>
      <w:r>
        <w:rPr>
          <w:rFonts w:hint="eastAsia" w:ascii="宋体" w:hAnsi="宋体"/>
          <w:b/>
          <w:szCs w:val="21"/>
        </w:rPr>
        <w:t>。</w:t>
      </w:r>
    </w:p>
    <w:p>
      <w:pPr>
        <w:adjustRightInd w:val="0"/>
        <w:snapToGrid w:val="0"/>
        <w:spacing w:line="360" w:lineRule="auto"/>
        <w:rPr>
          <w:rFonts w:ascii="宋体" w:hAnsi="宋体"/>
          <w:b/>
          <w:szCs w:val="21"/>
        </w:rPr>
      </w:pPr>
      <w:r>
        <w:rPr>
          <w:rFonts w:ascii="宋体" w:hAnsi="宋体"/>
          <w:b/>
          <w:szCs w:val="21"/>
        </w:rPr>
        <w:t>5.</w:t>
      </w:r>
      <w:r>
        <w:rPr>
          <w:rFonts w:hint="eastAsia" w:ascii="宋体" w:hAnsi="宋体"/>
          <w:b/>
          <w:szCs w:val="21"/>
        </w:rPr>
        <w:t>投标人需按承诺周期和服务送货,并保证所有备品备件均为原装正品。</w:t>
      </w:r>
    </w:p>
    <w:p>
      <w:pPr>
        <w:adjustRightInd w:val="0"/>
        <w:snapToGrid w:val="0"/>
        <w:spacing w:line="360" w:lineRule="auto"/>
        <w:rPr>
          <w:rFonts w:ascii="宋体" w:hAnsi="宋体"/>
          <w:b/>
        </w:rPr>
      </w:pPr>
      <w:r>
        <w:rPr>
          <w:rFonts w:hint="eastAsia" w:ascii="宋体" w:hAnsi="宋体"/>
          <w:b/>
        </w:rPr>
        <w:t>三、项目要求</w:t>
      </w:r>
    </w:p>
    <w:p>
      <w:pPr>
        <w:adjustRightInd w:val="0"/>
        <w:snapToGrid w:val="0"/>
        <w:spacing w:line="360" w:lineRule="auto"/>
        <w:rPr>
          <w:rFonts w:ascii="宋体" w:hAnsi="宋体" w:eastAsia="宋体" w:cs="宋体"/>
          <w:snapToGrid w:val="0"/>
          <w:kern w:val="0"/>
          <w:sz w:val="21"/>
          <w:szCs w:val="21"/>
        </w:rPr>
      </w:pPr>
      <w:r>
        <w:rPr>
          <w:rFonts w:hint="eastAsia" w:ascii="宋体" w:hAnsi="宋体" w:eastAsia="宋体" w:cs="宋体"/>
          <w:snapToGrid w:val="0"/>
          <w:kern w:val="0"/>
          <w:sz w:val="21"/>
          <w:szCs w:val="21"/>
        </w:rPr>
        <w:t>★1.供货响应时间：在投标人接到招标人订单后，三日内送货至招标人指定地点。响应招标人7*24小时紧急需求到货服务。能开具增值税专用发票。</w:t>
      </w:r>
    </w:p>
    <w:p>
      <w:pPr>
        <w:adjustRightInd w:val="0"/>
        <w:snapToGrid w:val="0"/>
        <w:spacing w:line="360" w:lineRule="auto"/>
        <w:rPr>
          <w:rFonts w:ascii="宋体" w:hAnsi="宋体" w:eastAsia="宋体" w:cs="宋体"/>
          <w:snapToGrid w:val="0"/>
          <w:kern w:val="0"/>
          <w:sz w:val="21"/>
          <w:szCs w:val="21"/>
        </w:rPr>
      </w:pPr>
      <w:r>
        <w:rPr>
          <w:rFonts w:hint="eastAsia" w:ascii="宋体" w:hAnsi="宋体" w:eastAsia="宋体" w:cs="宋体"/>
          <w:snapToGrid w:val="0"/>
          <w:kern w:val="0"/>
          <w:sz w:val="21"/>
          <w:szCs w:val="21"/>
        </w:rPr>
        <w:t>★2.供应商应确保提供备品备件的质量符合国家有关规定，能满足现场桥载空调机组使用要求，不得提供冒牌及不合格产品，否则一旦查实，招标人有权取消其供货资格，并要求赔偿相应损失。</w:t>
      </w:r>
    </w:p>
    <w:p>
      <w:pPr>
        <w:widowControl/>
        <w:spacing w:line="360" w:lineRule="auto"/>
        <w:jc w:val="left"/>
        <w:rPr>
          <w:rFonts w:ascii="宋体" w:hAnsi="宋体" w:eastAsia="宋体" w:cs="宋体"/>
          <w:snapToGrid w:val="0"/>
          <w:kern w:val="0"/>
          <w:sz w:val="21"/>
          <w:szCs w:val="21"/>
        </w:rPr>
      </w:pPr>
      <w:r>
        <w:rPr>
          <w:rFonts w:hint="eastAsia" w:ascii="宋体" w:hAnsi="宋体" w:eastAsia="宋体" w:cs="宋体"/>
          <w:snapToGrid w:val="0"/>
          <w:kern w:val="0"/>
          <w:sz w:val="21"/>
          <w:szCs w:val="21"/>
        </w:rPr>
        <w:t>3. 投标人提供的货物均由投标人提供质量保证服务，保修范围、保修内容参照产品原厂标准质保，质保时间从产品通过招标方验收合格之日开始计算，在质保期内产品存在质量缺陷或由于非人为损害的原因出现质量问题，投标人负责免费修理或更换，质保期也应从投标人修理、调换完成之日重新计算。若产品因自身质量问题而不能达到使用要求，招标人可以要求投标人进行退换。</w:t>
      </w:r>
    </w:p>
    <w:p>
      <w:pPr>
        <w:adjustRightInd w:val="0"/>
        <w:snapToGrid w:val="0"/>
        <w:spacing w:line="360" w:lineRule="auto"/>
        <w:rPr>
          <w:rFonts w:ascii="宋体" w:hAnsi="宋体" w:eastAsia="宋体" w:cs="宋体"/>
          <w:snapToGrid w:val="0"/>
          <w:kern w:val="0"/>
          <w:sz w:val="21"/>
          <w:szCs w:val="21"/>
        </w:rPr>
      </w:pPr>
      <w:r>
        <w:rPr>
          <w:rFonts w:hint="eastAsia" w:ascii="宋体" w:hAnsi="宋体" w:eastAsia="宋体" w:cs="宋体"/>
          <w:snapToGrid w:val="0"/>
          <w:kern w:val="0"/>
          <w:sz w:val="21"/>
          <w:szCs w:val="21"/>
        </w:rPr>
        <w:t>3.投标人还应提供优质的售后服务，配备专门的服务团队及项目负责人，并提供售后服务方案。</w:t>
      </w:r>
    </w:p>
    <w:p>
      <w:pPr>
        <w:adjustRightInd w:val="0"/>
        <w:snapToGrid w:val="0"/>
        <w:spacing w:line="360" w:lineRule="auto"/>
        <w:rPr>
          <w:rFonts w:ascii="宋体" w:hAnsi="宋体"/>
          <w:b/>
          <w:szCs w:val="21"/>
        </w:rPr>
      </w:pPr>
      <w:r>
        <w:rPr>
          <w:rFonts w:hint="eastAsia" w:ascii="宋体" w:hAnsi="宋体"/>
          <w:b/>
          <w:szCs w:val="21"/>
        </w:rPr>
        <w:t>四</w:t>
      </w:r>
      <w:r>
        <w:rPr>
          <w:rFonts w:ascii="宋体" w:hAnsi="宋体"/>
          <w:b/>
          <w:szCs w:val="21"/>
        </w:rPr>
        <w:t>、配送</w:t>
      </w:r>
      <w:r>
        <w:rPr>
          <w:rFonts w:hint="eastAsia" w:ascii="宋体" w:hAnsi="宋体"/>
          <w:b/>
          <w:szCs w:val="21"/>
        </w:rPr>
        <w:t>流程及</w:t>
      </w:r>
      <w:r>
        <w:rPr>
          <w:rFonts w:ascii="宋体" w:hAnsi="宋体"/>
          <w:b/>
          <w:szCs w:val="21"/>
        </w:rPr>
        <w:t>验收</w:t>
      </w:r>
    </w:p>
    <w:p>
      <w:pPr>
        <w:widowControl/>
        <w:spacing w:line="360" w:lineRule="auto"/>
        <w:jc w:val="left"/>
        <w:rPr>
          <w:rFonts w:ascii="宋体" w:hAnsi="宋体" w:eastAsia="宋体" w:cs="宋体"/>
          <w:snapToGrid w:val="0"/>
          <w:kern w:val="0"/>
          <w:sz w:val="21"/>
          <w:szCs w:val="21"/>
        </w:rPr>
      </w:pPr>
      <w:r>
        <w:rPr>
          <w:rFonts w:hint="eastAsia" w:ascii="宋体" w:hAnsi="宋体" w:eastAsia="宋体" w:cs="宋体"/>
          <w:snapToGrid w:val="0"/>
          <w:kern w:val="0"/>
          <w:sz w:val="21"/>
          <w:szCs w:val="21"/>
        </w:rPr>
        <w:t>1．由招标人下达采购单。采购订单详列明具体物品的名称、品牌、型号、数量、联系人等情况。</w:t>
      </w:r>
    </w:p>
    <w:p>
      <w:pPr>
        <w:widowControl/>
        <w:spacing w:line="360" w:lineRule="auto"/>
        <w:jc w:val="left"/>
        <w:rPr>
          <w:rFonts w:ascii="宋体" w:hAnsi="宋体" w:eastAsia="宋体" w:cs="宋体"/>
          <w:snapToGrid w:val="0"/>
          <w:kern w:val="0"/>
          <w:sz w:val="21"/>
          <w:szCs w:val="21"/>
        </w:rPr>
      </w:pPr>
      <w:r>
        <w:rPr>
          <w:rFonts w:hint="eastAsia" w:ascii="宋体" w:hAnsi="宋体" w:eastAsia="宋体" w:cs="宋体"/>
          <w:snapToGrid w:val="0"/>
          <w:kern w:val="0"/>
          <w:sz w:val="21"/>
          <w:szCs w:val="21"/>
        </w:rPr>
        <w:t>2．在投标人接到招标人订单后，三日内送货至招标人指定地点。如有订购导致延迟供货，需及时告知招标人。</w:t>
      </w:r>
    </w:p>
    <w:p>
      <w:pPr>
        <w:widowControl/>
        <w:spacing w:line="360" w:lineRule="auto"/>
        <w:jc w:val="left"/>
        <w:rPr>
          <w:rFonts w:ascii="宋体" w:hAnsi="宋体" w:eastAsia="宋体" w:cs="宋体"/>
          <w:snapToGrid w:val="0"/>
          <w:kern w:val="0"/>
          <w:sz w:val="21"/>
          <w:szCs w:val="21"/>
        </w:rPr>
      </w:pPr>
      <w:r>
        <w:rPr>
          <w:rFonts w:hint="eastAsia" w:ascii="宋体" w:hAnsi="宋体" w:eastAsia="宋体" w:cs="宋体"/>
          <w:snapToGrid w:val="0"/>
          <w:kern w:val="0"/>
          <w:sz w:val="21"/>
          <w:szCs w:val="21"/>
        </w:rPr>
        <w:t>3．投标人交货前应对货物作出全面检查。招标人待货物到齐并验收合格后，在签收单上签字确认。验收期间如发现质量问题或</w:t>
      </w:r>
      <w:r>
        <w:rPr>
          <w:rFonts w:ascii="宋体" w:hAnsi="宋体" w:eastAsia="宋体" w:cs="宋体"/>
          <w:snapToGrid w:val="0"/>
          <w:kern w:val="0"/>
          <w:sz w:val="21"/>
          <w:szCs w:val="21"/>
        </w:rPr>
        <w:t>出现配送失误</w:t>
      </w:r>
      <w:r>
        <w:rPr>
          <w:rFonts w:hint="eastAsia" w:ascii="宋体" w:hAnsi="宋体" w:eastAsia="宋体" w:cs="宋体"/>
          <w:snapToGrid w:val="0"/>
          <w:kern w:val="0"/>
          <w:sz w:val="21"/>
          <w:szCs w:val="21"/>
        </w:rPr>
        <w:t>，招标人有权要求投标人无偿更换，直至满意为止。</w:t>
      </w:r>
    </w:p>
    <w:p>
      <w:pPr>
        <w:widowControl/>
        <w:spacing w:line="360" w:lineRule="auto"/>
        <w:jc w:val="left"/>
        <w:rPr>
          <w:rFonts w:ascii="宋体" w:hAnsi="宋体" w:eastAsia="宋体" w:cs="宋体"/>
          <w:snapToGrid w:val="0"/>
          <w:kern w:val="0"/>
          <w:sz w:val="21"/>
          <w:szCs w:val="21"/>
        </w:rPr>
      </w:pPr>
      <w:r>
        <w:rPr>
          <w:rFonts w:hint="eastAsia" w:ascii="宋体" w:hAnsi="宋体" w:eastAsia="宋体" w:cs="宋体"/>
          <w:snapToGrid w:val="0"/>
          <w:kern w:val="0"/>
          <w:sz w:val="21"/>
          <w:szCs w:val="21"/>
        </w:rPr>
        <w:t>4．紧急需求响应：投标人需保障招标人提出的紧急需求，并提供7*24小时的紧急响应服务。</w:t>
      </w:r>
    </w:p>
    <w:p>
      <w:pPr>
        <w:widowControl/>
        <w:spacing w:line="360" w:lineRule="auto"/>
        <w:jc w:val="left"/>
        <w:rPr>
          <w:rFonts w:ascii="宋体" w:hAnsi="宋体" w:eastAsia="宋体" w:cs="宋体"/>
          <w:snapToGrid w:val="0"/>
          <w:kern w:val="0"/>
          <w:sz w:val="21"/>
          <w:szCs w:val="21"/>
        </w:rPr>
      </w:pPr>
      <w:r>
        <w:rPr>
          <w:rFonts w:hint="eastAsia" w:ascii="宋体" w:hAnsi="宋体" w:eastAsia="宋体" w:cs="宋体"/>
          <w:snapToGrid w:val="0"/>
          <w:kern w:val="0"/>
          <w:sz w:val="21"/>
          <w:szCs w:val="21"/>
        </w:rPr>
        <w:t>5.送货地址为：杭州萧山国际机场内，具体配送地址及相应联系人由招标人提供。</w:t>
      </w:r>
    </w:p>
    <w:p>
      <w:pPr>
        <w:widowControl/>
        <w:spacing w:line="360" w:lineRule="auto"/>
        <w:jc w:val="left"/>
        <w:rPr>
          <w:rFonts w:ascii="宋体" w:hAnsi="宋体" w:eastAsia="宋体" w:cs="宋体"/>
          <w:snapToGrid w:val="0"/>
          <w:kern w:val="0"/>
          <w:sz w:val="21"/>
          <w:szCs w:val="21"/>
        </w:rPr>
      </w:pPr>
      <w:r>
        <w:rPr>
          <w:rFonts w:hint="eastAsia" w:ascii="宋体" w:hAnsi="宋体" w:eastAsia="宋体" w:cs="宋体"/>
          <w:snapToGrid w:val="0"/>
          <w:kern w:val="0"/>
          <w:sz w:val="21"/>
          <w:szCs w:val="21"/>
        </w:rPr>
        <w:t>6. 投标人应制定专人负责与招标人的业务联络及跟进。</w:t>
      </w:r>
    </w:p>
    <w:p>
      <w:pPr>
        <w:widowControl/>
        <w:spacing w:line="360" w:lineRule="auto"/>
        <w:jc w:val="left"/>
        <w:rPr>
          <w:rFonts w:ascii="宋体" w:hAnsi="宋体" w:eastAsia="宋体" w:cs="宋体"/>
          <w:snapToGrid w:val="0"/>
          <w:kern w:val="0"/>
          <w:sz w:val="21"/>
          <w:szCs w:val="21"/>
        </w:rPr>
      </w:pPr>
      <w:r>
        <w:rPr>
          <w:rFonts w:hint="eastAsia" w:ascii="宋体" w:hAnsi="宋体" w:eastAsia="宋体" w:cs="宋体"/>
          <w:snapToGrid w:val="0"/>
          <w:kern w:val="0"/>
          <w:sz w:val="21"/>
          <w:szCs w:val="21"/>
        </w:rPr>
        <w:t>7</w:t>
      </w:r>
      <w:r>
        <w:rPr>
          <w:rFonts w:ascii="宋体" w:hAnsi="宋体" w:eastAsia="宋体" w:cs="宋体"/>
          <w:snapToGrid w:val="0"/>
          <w:kern w:val="0"/>
          <w:sz w:val="21"/>
          <w:szCs w:val="21"/>
        </w:rPr>
        <w:t xml:space="preserve">. </w:t>
      </w:r>
      <w:r>
        <w:rPr>
          <w:rFonts w:hint="eastAsia" w:ascii="宋体" w:hAnsi="宋体" w:eastAsia="宋体" w:cs="宋体"/>
          <w:snapToGrid w:val="0"/>
          <w:kern w:val="0"/>
          <w:sz w:val="21"/>
          <w:szCs w:val="21"/>
        </w:rPr>
        <w:t>所有货物供应均须依照招标人的采购单。</w:t>
      </w:r>
    </w:p>
    <w:p>
      <w:pPr>
        <w:widowControl/>
        <w:spacing w:line="360" w:lineRule="auto"/>
        <w:jc w:val="left"/>
        <w:rPr>
          <w:rFonts w:ascii="宋体" w:hAnsi="宋体" w:eastAsia="宋体" w:cs="宋体"/>
          <w:snapToGrid w:val="0"/>
          <w:kern w:val="0"/>
          <w:sz w:val="21"/>
          <w:szCs w:val="21"/>
        </w:rPr>
      </w:pPr>
      <w:r>
        <w:rPr>
          <w:rFonts w:hint="eastAsia" w:ascii="宋体" w:hAnsi="宋体" w:eastAsia="宋体" w:cs="宋体"/>
          <w:snapToGrid w:val="0"/>
          <w:kern w:val="0"/>
          <w:sz w:val="21"/>
          <w:szCs w:val="21"/>
        </w:rPr>
        <w:t>五、考核细则</w:t>
      </w:r>
    </w:p>
    <w:p>
      <w:pPr>
        <w:autoSpaceDE w:val="0"/>
        <w:autoSpaceDN w:val="0"/>
        <w:adjustRightInd w:val="0"/>
        <w:snapToGrid w:val="0"/>
        <w:spacing w:line="360" w:lineRule="exact"/>
        <w:ind w:firstLine="420" w:firstLineChars="200"/>
        <w:rPr>
          <w:rFonts w:ascii="宋体" w:hAnsi="宋体" w:eastAsia="宋体" w:cs="宋体"/>
          <w:snapToGrid w:val="0"/>
          <w:kern w:val="0"/>
          <w:sz w:val="21"/>
          <w:szCs w:val="21"/>
        </w:rPr>
      </w:pPr>
      <w:r>
        <w:rPr>
          <w:rFonts w:hint="eastAsia" w:ascii="宋体" w:hAnsi="宋体" w:eastAsia="宋体" w:cs="宋体"/>
          <w:snapToGrid w:val="0"/>
          <w:kern w:val="0"/>
          <w:sz w:val="21"/>
          <w:szCs w:val="21"/>
        </w:rPr>
        <w:t>1．月度考核</w:t>
      </w:r>
    </w:p>
    <w:p>
      <w:pPr>
        <w:autoSpaceDE w:val="0"/>
        <w:autoSpaceDN w:val="0"/>
        <w:adjustRightInd w:val="0"/>
        <w:snapToGrid w:val="0"/>
        <w:spacing w:line="360" w:lineRule="exact"/>
        <w:ind w:firstLine="440" w:firstLineChars="200"/>
        <w:rPr>
          <w:rFonts w:ascii="宋体" w:hAnsi="宋体" w:cs="Calibri"/>
          <w:bCs/>
          <w:kern w:val="0"/>
          <w:sz w:val="22"/>
        </w:rPr>
      </w:pPr>
      <w:r>
        <w:rPr>
          <w:rFonts w:hint="eastAsia" w:ascii="宋体" w:hAnsi="宋体" w:cs="Calibri"/>
          <w:bCs/>
          <w:kern w:val="0"/>
          <w:sz w:val="22"/>
        </w:rPr>
        <w:t>考核标准采用100分制，各项分数累加，每月度按《供应商月度考核评分表》的检查项进行考核。月度检查项达到95（含）分以上，招标方向投标方支付月度结算费用的全额款项，若低于95分，按照每低于1分扣月度结算费用1%的标准实施，并由投标方进行整改后报招标方进行再检查，当月度低于85分甲方有权终止本合同。</w:t>
      </w:r>
    </w:p>
    <w:p>
      <w:pPr>
        <w:autoSpaceDE w:val="0"/>
        <w:autoSpaceDN w:val="0"/>
        <w:adjustRightInd w:val="0"/>
        <w:snapToGrid w:val="0"/>
        <w:spacing w:line="360" w:lineRule="exact"/>
        <w:ind w:firstLine="420" w:firstLineChars="200"/>
        <w:rPr>
          <w:rFonts w:ascii="宋体" w:hAnsi="宋体" w:eastAsia="宋体" w:cs="宋体"/>
          <w:snapToGrid w:val="0"/>
          <w:kern w:val="0"/>
          <w:sz w:val="21"/>
          <w:szCs w:val="21"/>
        </w:rPr>
      </w:pPr>
      <w:r>
        <w:rPr>
          <w:rFonts w:hint="eastAsia" w:ascii="宋体" w:hAnsi="宋体" w:eastAsia="宋体" w:cs="宋体"/>
          <w:snapToGrid w:val="0"/>
          <w:kern w:val="0"/>
          <w:sz w:val="21"/>
          <w:szCs w:val="21"/>
        </w:rPr>
        <w:t>2．续约考核</w:t>
      </w:r>
    </w:p>
    <w:p>
      <w:pPr>
        <w:autoSpaceDE w:val="0"/>
        <w:autoSpaceDN w:val="0"/>
        <w:snapToGrid w:val="0"/>
        <w:spacing w:line="560" w:lineRule="exact"/>
        <w:ind w:firstLine="440" w:firstLineChars="200"/>
        <w:jc w:val="left"/>
        <w:rPr>
          <w:rFonts w:ascii="宋体" w:hAnsi="宋体" w:cs="Calibri" w:eastAsiaTheme="minorEastAsia"/>
          <w:bCs/>
          <w:kern w:val="0"/>
          <w:sz w:val="22"/>
          <w:szCs w:val="24"/>
        </w:rPr>
      </w:pPr>
      <w:r>
        <w:rPr>
          <w:rFonts w:hint="eastAsia" w:ascii="宋体" w:hAnsi="宋体" w:cs="Calibri"/>
          <w:bCs/>
          <w:kern w:val="0"/>
          <w:sz w:val="22"/>
        </w:rPr>
        <w:t>考核成绩为当年</w:t>
      </w:r>
      <w:r>
        <w:rPr>
          <w:rFonts w:hint="eastAsia" w:ascii="宋体" w:hAnsi="宋体" w:cs="Calibri" w:eastAsiaTheme="minorEastAsia"/>
          <w:bCs/>
          <w:kern w:val="0"/>
          <w:sz w:val="22"/>
          <w:szCs w:val="24"/>
        </w:rPr>
        <w:t>月度考核成绩的平均值，若续约考核低于85分（含），则甲方有权终止合同。</w:t>
      </w:r>
    </w:p>
    <w:p>
      <w:pPr>
        <w:autoSpaceDE w:val="0"/>
        <w:autoSpaceDN w:val="0"/>
        <w:adjustRightInd w:val="0"/>
        <w:snapToGrid w:val="0"/>
        <w:spacing w:line="360" w:lineRule="exact"/>
        <w:ind w:firstLine="420" w:firstLineChars="200"/>
        <w:rPr>
          <w:rFonts w:hint="eastAsia" w:ascii="宋体" w:hAnsi="宋体" w:eastAsia="宋体" w:cs="宋体"/>
          <w:snapToGrid w:val="0"/>
          <w:kern w:val="0"/>
          <w:sz w:val="21"/>
          <w:szCs w:val="21"/>
        </w:rPr>
      </w:pPr>
    </w:p>
    <w:p>
      <w:pPr>
        <w:autoSpaceDE w:val="0"/>
        <w:autoSpaceDN w:val="0"/>
        <w:adjustRightInd w:val="0"/>
        <w:snapToGrid w:val="0"/>
        <w:spacing w:line="360" w:lineRule="exact"/>
        <w:ind w:firstLine="420" w:firstLineChars="200"/>
        <w:rPr>
          <w:rFonts w:ascii="宋体" w:hAnsi="宋体" w:cs="Calibri"/>
          <w:bCs/>
          <w:kern w:val="0"/>
          <w:sz w:val="22"/>
        </w:rPr>
      </w:pPr>
      <w:r>
        <w:rPr>
          <w:rFonts w:hint="eastAsia" w:ascii="宋体" w:hAnsi="宋体" w:eastAsia="宋体" w:cs="宋体"/>
          <w:snapToGrid w:val="0"/>
          <w:kern w:val="0"/>
          <w:sz w:val="21"/>
          <w:szCs w:val="21"/>
        </w:rPr>
        <w:t>3．</w:t>
      </w:r>
      <w:r>
        <w:rPr>
          <w:rFonts w:hint="eastAsia" w:ascii="宋体" w:hAnsi="宋体" w:cs="Calibri"/>
          <w:bCs/>
          <w:kern w:val="0"/>
          <w:sz w:val="22"/>
        </w:rPr>
        <w:t xml:space="preserve"> 考核内容及标准</w:t>
      </w:r>
    </w:p>
    <w:p>
      <w:pPr>
        <w:spacing w:line="360" w:lineRule="auto"/>
        <w:jc w:val="center"/>
        <w:rPr>
          <w:b/>
        </w:rPr>
      </w:pPr>
    </w:p>
    <w:p>
      <w:pPr>
        <w:spacing w:line="360" w:lineRule="auto"/>
        <w:jc w:val="center"/>
        <w:rPr>
          <w:b/>
        </w:rPr>
      </w:pPr>
      <w:r>
        <w:rPr>
          <w:rFonts w:hint="eastAsia"/>
          <w:b/>
        </w:rPr>
        <w:t>供应商月度考核评分表</w:t>
      </w:r>
    </w:p>
    <w:tbl>
      <w:tblPr>
        <w:tblStyle w:val="14"/>
        <w:tblW w:w="8386"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3415"/>
        <w:gridCol w:w="840"/>
        <w:gridCol w:w="2520"/>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75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rFonts w:ascii="宋体" w:hAnsi="宋体" w:cs="Calibri"/>
                <w:bCs/>
                <w:kern w:val="0"/>
                <w:sz w:val="22"/>
              </w:rPr>
            </w:pPr>
            <w:r>
              <w:rPr>
                <w:rFonts w:hint="eastAsia" w:ascii="宋体" w:hAnsi="宋体" w:cs="Calibri"/>
                <w:bCs/>
                <w:kern w:val="0"/>
                <w:sz w:val="22"/>
              </w:rPr>
              <w:t>类别</w:t>
            </w: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rFonts w:ascii="宋体" w:hAnsi="宋体" w:cs="Calibri"/>
                <w:bCs/>
                <w:kern w:val="0"/>
                <w:sz w:val="22"/>
              </w:rPr>
            </w:pPr>
            <w:r>
              <w:rPr>
                <w:rFonts w:hint="eastAsia" w:ascii="宋体" w:hAnsi="宋体" w:cs="Calibri"/>
                <w:bCs/>
                <w:kern w:val="0"/>
                <w:sz w:val="22"/>
              </w:rPr>
              <w:t>考核内容</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rFonts w:ascii="宋体" w:hAnsi="宋体" w:cs="Calibri"/>
                <w:bCs/>
                <w:kern w:val="0"/>
                <w:sz w:val="22"/>
              </w:rPr>
            </w:pPr>
            <w:r>
              <w:rPr>
                <w:rFonts w:hint="eastAsia" w:ascii="宋体" w:hAnsi="宋体" w:cs="Calibri"/>
                <w:bCs/>
                <w:kern w:val="0"/>
                <w:sz w:val="22"/>
              </w:rPr>
              <w:t>分值</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rFonts w:ascii="宋体" w:hAnsi="宋体" w:cs="Calibri"/>
                <w:bCs/>
                <w:kern w:val="0"/>
                <w:sz w:val="22"/>
              </w:rPr>
            </w:pPr>
            <w:r>
              <w:rPr>
                <w:rFonts w:hint="eastAsia" w:ascii="宋体" w:hAnsi="宋体" w:cs="Calibri"/>
                <w:bCs/>
                <w:kern w:val="0"/>
                <w:sz w:val="22"/>
              </w:rPr>
              <w:t>扣分标准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rFonts w:ascii="宋体" w:hAnsi="宋体" w:eastAsia="宋体" w:cs="Calibri"/>
                <w:bCs/>
                <w:color w:val="000000"/>
                <w:kern w:val="0"/>
                <w:sz w:val="22"/>
              </w:rPr>
            </w:pPr>
            <w:r>
              <w:rPr>
                <w:rFonts w:hint="eastAsia" w:ascii="宋体" w:hAnsi="宋体" w:eastAsia="宋体" w:cs="Calibri"/>
                <w:bCs/>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757" w:type="dxa"/>
            <w:vMerge w:val="restart"/>
            <w:tcBorders>
              <w:top w:val="single" w:color="auto" w:sz="4" w:space="0"/>
              <w:left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kern w:val="0"/>
                <w:sz w:val="22"/>
              </w:rPr>
            </w:pPr>
            <w:r>
              <w:rPr>
                <w:rFonts w:hint="eastAsia" w:ascii="宋体" w:hAnsi="宋体" w:cs="Calibri"/>
                <w:bCs/>
                <w:kern w:val="0"/>
                <w:sz w:val="22"/>
              </w:rPr>
              <w:t xml:space="preserve"> 一、否</w:t>
            </w:r>
          </w:p>
          <w:p>
            <w:pPr>
              <w:autoSpaceDE w:val="0"/>
              <w:autoSpaceDN w:val="0"/>
              <w:adjustRightInd w:val="0"/>
              <w:snapToGrid w:val="0"/>
              <w:spacing w:line="360" w:lineRule="exact"/>
              <w:rPr>
                <w:rFonts w:ascii="宋体" w:hAnsi="宋体" w:cs="Calibri"/>
                <w:bCs/>
                <w:kern w:val="0"/>
                <w:sz w:val="22"/>
              </w:rPr>
            </w:pPr>
            <w:r>
              <w:rPr>
                <w:rFonts w:hint="eastAsia" w:ascii="宋体" w:hAnsi="宋体" w:cs="Calibri"/>
                <w:bCs/>
                <w:kern w:val="0"/>
                <w:sz w:val="22"/>
              </w:rPr>
              <w:t>定</w:t>
            </w:r>
          </w:p>
          <w:p>
            <w:pPr>
              <w:autoSpaceDE w:val="0"/>
              <w:autoSpaceDN w:val="0"/>
              <w:adjustRightInd w:val="0"/>
              <w:snapToGrid w:val="0"/>
              <w:spacing w:line="360" w:lineRule="exact"/>
              <w:rPr>
                <w:rFonts w:ascii="宋体" w:hAnsi="宋体" w:cs="Calibri"/>
                <w:bCs/>
                <w:kern w:val="0"/>
                <w:sz w:val="22"/>
              </w:rPr>
            </w:pPr>
            <w:r>
              <w:rPr>
                <w:rFonts w:hint="eastAsia" w:ascii="宋体" w:hAnsi="宋体" w:cs="Calibri"/>
                <w:bCs/>
                <w:kern w:val="0"/>
                <w:sz w:val="22"/>
              </w:rPr>
              <w:t>指</w:t>
            </w:r>
          </w:p>
          <w:p>
            <w:pPr>
              <w:autoSpaceDE w:val="0"/>
              <w:autoSpaceDN w:val="0"/>
              <w:adjustRightInd w:val="0"/>
              <w:snapToGrid w:val="0"/>
              <w:spacing w:line="360" w:lineRule="exact"/>
              <w:rPr>
                <w:rFonts w:ascii="宋体" w:hAnsi="宋体" w:cs="Calibri"/>
                <w:bCs/>
                <w:kern w:val="0"/>
                <w:sz w:val="22"/>
              </w:rPr>
            </w:pPr>
            <w:r>
              <w:rPr>
                <w:rFonts w:hint="eastAsia" w:ascii="宋体" w:hAnsi="宋体" w:cs="Calibri"/>
                <w:bCs/>
                <w:kern w:val="0"/>
                <w:sz w:val="22"/>
              </w:rPr>
              <w:t>标</w:t>
            </w: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kern w:val="0"/>
                <w:sz w:val="22"/>
              </w:rPr>
            </w:pPr>
            <w:r>
              <w:rPr>
                <w:rFonts w:hint="eastAsia" w:ascii="宋体" w:hAnsi="宋体" w:cs="Calibri"/>
                <w:bCs/>
                <w:kern w:val="0"/>
                <w:sz w:val="22"/>
              </w:rPr>
              <w:t>1、弄虚作假、隐瞒真实情况骗取中标资格的。</w:t>
            </w:r>
          </w:p>
        </w:tc>
        <w:tc>
          <w:tcPr>
            <w:tcW w:w="3360" w:type="dxa"/>
            <w:gridSpan w:val="2"/>
            <w:vMerge w:val="restart"/>
            <w:tcBorders>
              <w:top w:val="single" w:color="auto" w:sz="4" w:space="0"/>
              <w:left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kern w:val="0"/>
                <w:sz w:val="22"/>
              </w:rPr>
            </w:pPr>
            <w:r>
              <w:rPr>
                <w:rFonts w:hint="eastAsia" w:ascii="宋体" w:hAnsi="宋体" w:cs="Calibri"/>
                <w:bCs/>
                <w:kern w:val="0"/>
                <w:sz w:val="22"/>
              </w:rPr>
              <w:t>发生任何一项分值为0，甲方有权直接终止合同</w:t>
            </w:r>
          </w:p>
        </w:tc>
        <w:tc>
          <w:tcPr>
            <w:tcW w:w="854" w:type="dxa"/>
            <w:vMerge w:val="restart"/>
            <w:tcBorders>
              <w:top w:val="single" w:color="auto" w:sz="4" w:space="0"/>
              <w:left w:val="single" w:color="auto" w:sz="4" w:space="0"/>
              <w:right w:val="single" w:color="auto" w:sz="4" w:space="0"/>
            </w:tcBorders>
            <w:vAlign w:val="center"/>
          </w:tcPr>
          <w:p>
            <w:pPr>
              <w:autoSpaceDE w:val="0"/>
              <w:autoSpaceDN w:val="0"/>
              <w:adjustRightInd w:val="0"/>
              <w:snapToGrid w:val="0"/>
              <w:spacing w:line="360" w:lineRule="exact"/>
              <w:rPr>
                <w:rFonts w:ascii="宋体" w:hAnsi="宋体" w:eastAsia="宋体" w:cs="Calibri"/>
                <w:bCs/>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757" w:type="dxa"/>
            <w:vMerge w:val="continue"/>
            <w:tcBorders>
              <w:left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kern w:val="0"/>
                <w:sz w:val="22"/>
              </w:rPr>
            </w:pP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kern w:val="0"/>
                <w:sz w:val="22"/>
              </w:rPr>
            </w:pPr>
            <w:r>
              <w:rPr>
                <w:rFonts w:hint="eastAsia" w:ascii="宋体" w:hAnsi="宋体" w:cs="Calibri"/>
                <w:bCs/>
                <w:kern w:val="0"/>
                <w:sz w:val="22"/>
              </w:rPr>
              <w:t>2、因行贿、受贿、串通投标、转包、挂靠受到有关政府部门处罚的。</w:t>
            </w:r>
          </w:p>
        </w:tc>
        <w:tc>
          <w:tcPr>
            <w:tcW w:w="3360" w:type="dxa"/>
            <w:gridSpan w:val="2"/>
            <w:vMerge w:val="continue"/>
            <w:tcBorders>
              <w:left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kern w:val="0"/>
                <w:sz w:val="22"/>
              </w:rPr>
            </w:pPr>
          </w:p>
        </w:tc>
        <w:tc>
          <w:tcPr>
            <w:tcW w:w="854" w:type="dxa"/>
            <w:vMerge w:val="continue"/>
            <w:tcBorders>
              <w:left w:val="single" w:color="auto" w:sz="4" w:space="0"/>
              <w:right w:val="single" w:color="auto" w:sz="4" w:space="0"/>
            </w:tcBorders>
            <w:vAlign w:val="center"/>
          </w:tcPr>
          <w:p>
            <w:pPr>
              <w:autoSpaceDE w:val="0"/>
              <w:autoSpaceDN w:val="0"/>
              <w:adjustRightInd w:val="0"/>
              <w:snapToGrid w:val="0"/>
              <w:spacing w:line="360" w:lineRule="exact"/>
              <w:rPr>
                <w:rFonts w:ascii="宋体" w:hAnsi="宋体" w:eastAsia="宋体" w:cs="Calibri"/>
                <w:bCs/>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757" w:type="dxa"/>
            <w:vMerge w:val="continue"/>
            <w:tcBorders>
              <w:left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kern w:val="0"/>
                <w:sz w:val="22"/>
              </w:rPr>
            </w:pPr>
          </w:p>
        </w:tc>
        <w:tc>
          <w:tcPr>
            <w:tcW w:w="3415" w:type="dxa"/>
            <w:tcBorders>
              <w:top w:val="single" w:color="auto" w:sz="4" w:space="0"/>
              <w:left w:val="single" w:color="auto" w:sz="4" w:space="0"/>
              <w:bottom w:val="single" w:color="auto" w:sz="4" w:space="0"/>
              <w:right w:val="single" w:color="auto" w:sz="4" w:space="0"/>
            </w:tcBorders>
            <w:vAlign w:val="center"/>
          </w:tcPr>
          <w:p>
            <w:pPr>
              <w:rPr>
                <w:rFonts w:ascii="宋体" w:hAnsi="宋体" w:cs="Calibri"/>
                <w:bCs/>
                <w:kern w:val="0"/>
                <w:sz w:val="22"/>
              </w:rPr>
            </w:pPr>
            <w:r>
              <w:rPr>
                <w:rFonts w:hint="eastAsia" w:ascii="宋体" w:hAnsi="宋体" w:cs="Calibri"/>
                <w:bCs/>
                <w:kern w:val="0"/>
                <w:sz w:val="22"/>
              </w:rPr>
              <w:t>3、擅自变更或者中止协议的。</w:t>
            </w:r>
          </w:p>
        </w:tc>
        <w:tc>
          <w:tcPr>
            <w:tcW w:w="3360" w:type="dxa"/>
            <w:gridSpan w:val="2"/>
            <w:vMerge w:val="continue"/>
            <w:tcBorders>
              <w:left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kern w:val="0"/>
                <w:sz w:val="22"/>
              </w:rPr>
            </w:pPr>
          </w:p>
        </w:tc>
        <w:tc>
          <w:tcPr>
            <w:tcW w:w="854" w:type="dxa"/>
            <w:vMerge w:val="continue"/>
            <w:tcBorders>
              <w:left w:val="single" w:color="auto" w:sz="4" w:space="0"/>
              <w:right w:val="single" w:color="auto" w:sz="4" w:space="0"/>
            </w:tcBorders>
            <w:vAlign w:val="center"/>
          </w:tcPr>
          <w:p>
            <w:pPr>
              <w:autoSpaceDE w:val="0"/>
              <w:autoSpaceDN w:val="0"/>
              <w:adjustRightInd w:val="0"/>
              <w:snapToGrid w:val="0"/>
              <w:spacing w:line="360" w:lineRule="exact"/>
              <w:rPr>
                <w:rFonts w:ascii="宋体" w:hAnsi="宋体" w:eastAsia="宋体" w:cs="Calibri"/>
                <w:bCs/>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7" w:type="dxa"/>
            <w:vMerge w:val="continue"/>
            <w:tcBorders>
              <w:left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kern w:val="0"/>
                <w:sz w:val="22"/>
              </w:rPr>
            </w:pPr>
          </w:p>
        </w:tc>
        <w:tc>
          <w:tcPr>
            <w:tcW w:w="3415" w:type="dxa"/>
            <w:tcBorders>
              <w:top w:val="single" w:color="auto" w:sz="4" w:space="0"/>
              <w:left w:val="single" w:color="auto" w:sz="4" w:space="0"/>
              <w:bottom w:val="single" w:color="auto" w:sz="4" w:space="0"/>
              <w:right w:val="single" w:color="auto" w:sz="4" w:space="0"/>
            </w:tcBorders>
            <w:vAlign w:val="center"/>
          </w:tcPr>
          <w:p>
            <w:pPr>
              <w:rPr>
                <w:rFonts w:ascii="宋体" w:hAnsi="宋体" w:cs="Calibri"/>
                <w:bCs/>
                <w:kern w:val="0"/>
                <w:sz w:val="22"/>
              </w:rPr>
            </w:pPr>
            <w:r>
              <w:rPr>
                <w:rFonts w:hint="eastAsia" w:ascii="宋体" w:hAnsi="宋体" w:cs="Calibri"/>
                <w:bCs/>
                <w:kern w:val="0"/>
                <w:sz w:val="22"/>
              </w:rPr>
              <w:t>4、提供假冒伪劣产品或质量存在重大质量问题的。</w:t>
            </w:r>
          </w:p>
        </w:tc>
        <w:tc>
          <w:tcPr>
            <w:tcW w:w="3360" w:type="dxa"/>
            <w:gridSpan w:val="2"/>
            <w:vMerge w:val="continue"/>
            <w:tcBorders>
              <w:left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kern w:val="0"/>
                <w:sz w:val="22"/>
              </w:rPr>
            </w:pPr>
          </w:p>
        </w:tc>
        <w:tc>
          <w:tcPr>
            <w:tcW w:w="854" w:type="dxa"/>
            <w:vMerge w:val="continue"/>
            <w:tcBorders>
              <w:left w:val="single" w:color="auto" w:sz="4" w:space="0"/>
              <w:right w:val="single" w:color="auto" w:sz="4" w:space="0"/>
            </w:tcBorders>
            <w:vAlign w:val="center"/>
          </w:tcPr>
          <w:p>
            <w:pPr>
              <w:autoSpaceDE w:val="0"/>
              <w:autoSpaceDN w:val="0"/>
              <w:adjustRightInd w:val="0"/>
              <w:snapToGrid w:val="0"/>
              <w:spacing w:line="360" w:lineRule="exact"/>
              <w:rPr>
                <w:rFonts w:ascii="宋体" w:hAnsi="宋体" w:eastAsia="宋体" w:cs="Calibri"/>
                <w:bCs/>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7" w:type="dxa"/>
            <w:vMerge w:val="continue"/>
            <w:tcBorders>
              <w:left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kern w:val="0"/>
                <w:sz w:val="22"/>
              </w:rPr>
            </w:pPr>
          </w:p>
        </w:tc>
        <w:tc>
          <w:tcPr>
            <w:tcW w:w="3415" w:type="dxa"/>
            <w:tcBorders>
              <w:top w:val="single" w:color="auto" w:sz="4" w:space="0"/>
              <w:left w:val="single" w:color="auto" w:sz="4" w:space="0"/>
              <w:bottom w:val="single" w:color="auto" w:sz="4" w:space="0"/>
              <w:right w:val="single" w:color="auto" w:sz="4" w:space="0"/>
            </w:tcBorders>
            <w:vAlign w:val="center"/>
          </w:tcPr>
          <w:p>
            <w:pPr>
              <w:rPr>
                <w:rFonts w:ascii="宋体" w:hAnsi="宋体" w:cs="Calibri"/>
                <w:bCs/>
                <w:kern w:val="0"/>
                <w:sz w:val="22"/>
              </w:rPr>
            </w:pPr>
            <w:r>
              <w:rPr>
                <w:rFonts w:hint="eastAsia" w:ascii="宋体" w:hAnsi="宋体" w:cs="Calibri"/>
                <w:bCs/>
                <w:kern w:val="0"/>
                <w:sz w:val="22"/>
              </w:rPr>
              <w:t>5、无正当理由拒绝按照投标承诺提供供货服务的。</w:t>
            </w:r>
          </w:p>
        </w:tc>
        <w:tc>
          <w:tcPr>
            <w:tcW w:w="3360" w:type="dxa"/>
            <w:gridSpan w:val="2"/>
            <w:vMerge w:val="continue"/>
            <w:tcBorders>
              <w:left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kern w:val="0"/>
                <w:sz w:val="22"/>
              </w:rPr>
            </w:pPr>
          </w:p>
        </w:tc>
        <w:tc>
          <w:tcPr>
            <w:tcW w:w="854" w:type="dxa"/>
            <w:vMerge w:val="continue"/>
            <w:tcBorders>
              <w:left w:val="single" w:color="auto" w:sz="4" w:space="0"/>
              <w:right w:val="single" w:color="auto" w:sz="4" w:space="0"/>
            </w:tcBorders>
            <w:vAlign w:val="center"/>
          </w:tcPr>
          <w:p>
            <w:pPr>
              <w:autoSpaceDE w:val="0"/>
              <w:autoSpaceDN w:val="0"/>
              <w:adjustRightInd w:val="0"/>
              <w:snapToGrid w:val="0"/>
              <w:spacing w:line="360" w:lineRule="exact"/>
              <w:rPr>
                <w:rFonts w:ascii="宋体" w:hAnsi="宋体" w:eastAsia="宋体" w:cs="Calibri"/>
                <w:bCs/>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7" w:type="dxa"/>
            <w:vMerge w:val="continue"/>
            <w:tcBorders>
              <w:left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kern w:val="0"/>
                <w:sz w:val="22"/>
              </w:rPr>
            </w:pPr>
          </w:p>
        </w:tc>
        <w:tc>
          <w:tcPr>
            <w:tcW w:w="3415" w:type="dxa"/>
            <w:tcBorders>
              <w:top w:val="single" w:color="auto" w:sz="4" w:space="0"/>
              <w:left w:val="single" w:color="auto" w:sz="4" w:space="0"/>
              <w:bottom w:val="single" w:color="auto" w:sz="4" w:space="0"/>
              <w:right w:val="single" w:color="auto" w:sz="4" w:space="0"/>
            </w:tcBorders>
            <w:vAlign w:val="center"/>
          </w:tcPr>
          <w:p>
            <w:pPr>
              <w:rPr>
                <w:rFonts w:ascii="宋体" w:hAnsi="宋体" w:cs="Calibri"/>
                <w:bCs/>
                <w:kern w:val="0"/>
                <w:sz w:val="22"/>
              </w:rPr>
            </w:pPr>
            <w:r>
              <w:rPr>
                <w:rFonts w:hint="eastAsia" w:ascii="宋体" w:hAnsi="宋体" w:cs="Calibri"/>
                <w:bCs/>
                <w:kern w:val="0"/>
                <w:sz w:val="22"/>
              </w:rPr>
              <w:t>6、无故拖延供货期并拒不改正的。</w:t>
            </w:r>
          </w:p>
        </w:tc>
        <w:tc>
          <w:tcPr>
            <w:tcW w:w="3360" w:type="dxa"/>
            <w:gridSpan w:val="2"/>
            <w:vMerge w:val="continue"/>
            <w:tcBorders>
              <w:left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kern w:val="0"/>
                <w:sz w:val="22"/>
              </w:rPr>
            </w:pPr>
          </w:p>
        </w:tc>
        <w:tc>
          <w:tcPr>
            <w:tcW w:w="854" w:type="dxa"/>
            <w:vMerge w:val="continue"/>
            <w:tcBorders>
              <w:left w:val="single" w:color="auto" w:sz="4" w:space="0"/>
              <w:right w:val="single" w:color="auto" w:sz="4" w:space="0"/>
            </w:tcBorders>
            <w:vAlign w:val="center"/>
          </w:tcPr>
          <w:p>
            <w:pPr>
              <w:autoSpaceDE w:val="0"/>
              <w:autoSpaceDN w:val="0"/>
              <w:adjustRightInd w:val="0"/>
              <w:snapToGrid w:val="0"/>
              <w:spacing w:line="360" w:lineRule="exact"/>
              <w:rPr>
                <w:rFonts w:ascii="宋体" w:hAnsi="宋体" w:eastAsia="宋体" w:cs="Calibri"/>
                <w:bCs/>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7" w:type="dxa"/>
            <w:vMerge w:val="continue"/>
            <w:tcBorders>
              <w:left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kern w:val="0"/>
                <w:sz w:val="22"/>
              </w:rPr>
            </w:pPr>
          </w:p>
        </w:tc>
        <w:tc>
          <w:tcPr>
            <w:tcW w:w="3415" w:type="dxa"/>
            <w:tcBorders>
              <w:top w:val="single" w:color="auto" w:sz="4" w:space="0"/>
              <w:left w:val="single" w:color="auto" w:sz="4" w:space="0"/>
              <w:bottom w:val="single" w:color="auto" w:sz="4" w:space="0"/>
              <w:right w:val="single" w:color="auto" w:sz="4" w:space="0"/>
            </w:tcBorders>
            <w:vAlign w:val="center"/>
          </w:tcPr>
          <w:p>
            <w:pPr>
              <w:rPr>
                <w:rFonts w:ascii="宋体" w:hAnsi="宋体" w:cs="Calibri"/>
                <w:bCs/>
                <w:kern w:val="0"/>
                <w:sz w:val="22"/>
              </w:rPr>
            </w:pPr>
            <w:r>
              <w:rPr>
                <w:rFonts w:hint="eastAsia" w:ascii="宋体" w:hAnsi="宋体" w:cs="Calibri"/>
                <w:bCs/>
                <w:kern w:val="0"/>
                <w:sz w:val="22"/>
              </w:rPr>
              <w:t>7、拒绝有关部门检查或者不如实反映情况、提供材料的。</w:t>
            </w:r>
          </w:p>
        </w:tc>
        <w:tc>
          <w:tcPr>
            <w:tcW w:w="3360" w:type="dxa"/>
            <w:gridSpan w:val="2"/>
            <w:vMerge w:val="continue"/>
            <w:tcBorders>
              <w:left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kern w:val="0"/>
                <w:sz w:val="22"/>
              </w:rPr>
            </w:pPr>
          </w:p>
        </w:tc>
        <w:tc>
          <w:tcPr>
            <w:tcW w:w="854" w:type="dxa"/>
            <w:vMerge w:val="continue"/>
            <w:tcBorders>
              <w:left w:val="single" w:color="auto" w:sz="4" w:space="0"/>
              <w:right w:val="single" w:color="auto" w:sz="4" w:space="0"/>
            </w:tcBorders>
            <w:vAlign w:val="center"/>
          </w:tcPr>
          <w:p>
            <w:pPr>
              <w:autoSpaceDE w:val="0"/>
              <w:autoSpaceDN w:val="0"/>
              <w:adjustRightInd w:val="0"/>
              <w:snapToGrid w:val="0"/>
              <w:spacing w:line="360" w:lineRule="exact"/>
              <w:rPr>
                <w:rFonts w:ascii="宋体" w:hAnsi="宋体" w:eastAsia="宋体" w:cs="Calibri"/>
                <w:bCs/>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7" w:type="dxa"/>
            <w:vMerge w:val="continue"/>
            <w:tcBorders>
              <w:left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kern w:val="0"/>
                <w:sz w:val="22"/>
              </w:rPr>
            </w:pPr>
          </w:p>
        </w:tc>
        <w:tc>
          <w:tcPr>
            <w:tcW w:w="3415" w:type="dxa"/>
            <w:tcBorders>
              <w:top w:val="single" w:color="auto" w:sz="4" w:space="0"/>
              <w:left w:val="single" w:color="auto" w:sz="4" w:space="0"/>
              <w:bottom w:val="single" w:color="auto" w:sz="4" w:space="0"/>
              <w:right w:val="single" w:color="auto" w:sz="4" w:space="0"/>
            </w:tcBorders>
            <w:vAlign w:val="center"/>
          </w:tcPr>
          <w:p>
            <w:pPr>
              <w:rPr>
                <w:rFonts w:ascii="宋体" w:hAnsi="宋体" w:cs="Calibri"/>
                <w:bCs/>
                <w:kern w:val="0"/>
                <w:sz w:val="22"/>
              </w:rPr>
            </w:pPr>
            <w:r>
              <w:rPr>
                <w:rFonts w:hint="eastAsia" w:ascii="宋体" w:hAnsi="宋体" w:cs="Calibri"/>
                <w:bCs/>
                <w:kern w:val="0"/>
                <w:sz w:val="22"/>
              </w:rPr>
              <w:t>8、不按照招标文件约定价格执行的。</w:t>
            </w:r>
          </w:p>
        </w:tc>
        <w:tc>
          <w:tcPr>
            <w:tcW w:w="3360" w:type="dxa"/>
            <w:gridSpan w:val="2"/>
            <w:vMerge w:val="continue"/>
            <w:tcBorders>
              <w:left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kern w:val="0"/>
                <w:sz w:val="22"/>
              </w:rPr>
            </w:pPr>
          </w:p>
        </w:tc>
        <w:tc>
          <w:tcPr>
            <w:tcW w:w="854" w:type="dxa"/>
            <w:vMerge w:val="continue"/>
            <w:tcBorders>
              <w:left w:val="single" w:color="auto" w:sz="4" w:space="0"/>
              <w:right w:val="single" w:color="auto" w:sz="4" w:space="0"/>
            </w:tcBorders>
            <w:vAlign w:val="center"/>
          </w:tcPr>
          <w:p>
            <w:pPr>
              <w:autoSpaceDE w:val="0"/>
              <w:autoSpaceDN w:val="0"/>
              <w:adjustRightInd w:val="0"/>
              <w:snapToGrid w:val="0"/>
              <w:spacing w:line="360" w:lineRule="exact"/>
              <w:rPr>
                <w:rFonts w:ascii="宋体" w:hAnsi="宋体" w:eastAsia="宋体" w:cs="Calibri"/>
                <w:bCs/>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7" w:type="dxa"/>
            <w:vMerge w:val="continue"/>
            <w:tcBorders>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kern w:val="0"/>
                <w:sz w:val="22"/>
              </w:rPr>
            </w:pPr>
          </w:p>
        </w:tc>
        <w:tc>
          <w:tcPr>
            <w:tcW w:w="3415" w:type="dxa"/>
            <w:tcBorders>
              <w:top w:val="single" w:color="auto" w:sz="4" w:space="0"/>
              <w:left w:val="single" w:color="auto" w:sz="4" w:space="0"/>
              <w:bottom w:val="single" w:color="auto" w:sz="4" w:space="0"/>
              <w:right w:val="single" w:color="auto" w:sz="4" w:space="0"/>
            </w:tcBorders>
            <w:vAlign w:val="center"/>
          </w:tcPr>
          <w:p>
            <w:pPr>
              <w:rPr>
                <w:rFonts w:ascii="宋体" w:hAnsi="宋体" w:cs="Calibri"/>
                <w:bCs/>
                <w:kern w:val="0"/>
                <w:sz w:val="22"/>
              </w:rPr>
            </w:pPr>
            <w:r>
              <w:rPr>
                <w:rFonts w:hint="eastAsia" w:ascii="宋体" w:hAnsi="宋体" w:cs="Calibri"/>
                <w:bCs/>
                <w:kern w:val="0"/>
                <w:sz w:val="22"/>
              </w:rPr>
              <w:t>9、其它造成严重后果或恶劣影响的行为</w:t>
            </w:r>
          </w:p>
        </w:tc>
        <w:tc>
          <w:tcPr>
            <w:tcW w:w="3360" w:type="dxa"/>
            <w:gridSpan w:val="2"/>
            <w:vMerge w:val="continue"/>
            <w:tcBorders>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kern w:val="0"/>
                <w:sz w:val="22"/>
              </w:rPr>
            </w:pPr>
          </w:p>
        </w:tc>
        <w:tc>
          <w:tcPr>
            <w:tcW w:w="854" w:type="dxa"/>
            <w:vMerge w:val="continue"/>
            <w:tcBorders>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eastAsia="宋体" w:cs="Calibri"/>
                <w:bCs/>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757"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kern w:val="0"/>
                <w:sz w:val="22"/>
              </w:rPr>
            </w:pPr>
            <w:r>
              <w:rPr>
                <w:rFonts w:hint="eastAsia" w:ascii="宋体" w:hAnsi="宋体" w:cs="Calibri"/>
                <w:bCs/>
                <w:kern w:val="0"/>
                <w:sz w:val="22"/>
              </w:rPr>
              <w:t xml:space="preserve"> 二、</w:t>
            </w:r>
          </w:p>
          <w:p>
            <w:pPr>
              <w:autoSpaceDE w:val="0"/>
              <w:autoSpaceDN w:val="0"/>
              <w:adjustRightInd w:val="0"/>
              <w:snapToGrid w:val="0"/>
              <w:spacing w:line="360" w:lineRule="exact"/>
              <w:rPr>
                <w:rFonts w:ascii="宋体" w:hAnsi="宋体" w:cs="Calibri"/>
                <w:bCs/>
                <w:kern w:val="0"/>
                <w:sz w:val="22"/>
              </w:rPr>
            </w:pPr>
            <w:r>
              <w:rPr>
                <w:rFonts w:hint="eastAsia" w:ascii="宋体" w:hAnsi="宋体" w:cs="Calibri"/>
                <w:bCs/>
                <w:kern w:val="0"/>
                <w:sz w:val="22"/>
              </w:rPr>
              <w:t>质量</w:t>
            </w:r>
          </w:p>
          <w:p>
            <w:pPr>
              <w:autoSpaceDE w:val="0"/>
              <w:autoSpaceDN w:val="0"/>
              <w:adjustRightInd w:val="0"/>
              <w:snapToGrid w:val="0"/>
              <w:spacing w:line="360" w:lineRule="exact"/>
              <w:rPr>
                <w:rFonts w:ascii="宋体" w:hAnsi="宋体" w:cs="Calibri"/>
                <w:bCs/>
                <w:kern w:val="0"/>
                <w:sz w:val="22"/>
              </w:rPr>
            </w:pPr>
            <w:r>
              <w:rPr>
                <w:rFonts w:hint="eastAsia" w:ascii="宋体" w:hAnsi="宋体" w:cs="Calibri"/>
                <w:bCs/>
                <w:kern w:val="0"/>
                <w:sz w:val="22"/>
              </w:rPr>
              <w:t>指标</w:t>
            </w:r>
          </w:p>
        </w:tc>
        <w:tc>
          <w:tcPr>
            <w:tcW w:w="3415" w:type="dxa"/>
            <w:tcBorders>
              <w:top w:val="single" w:color="auto" w:sz="4" w:space="0"/>
              <w:left w:val="single" w:color="auto" w:sz="4" w:space="0"/>
              <w:bottom w:val="single" w:color="auto" w:sz="4" w:space="0"/>
              <w:right w:val="single" w:color="auto" w:sz="4" w:space="0"/>
            </w:tcBorders>
            <w:vAlign w:val="center"/>
          </w:tcPr>
          <w:p>
            <w:pPr>
              <w:rPr>
                <w:rFonts w:ascii="宋体" w:hAnsi="宋体" w:cs="Calibri"/>
                <w:bCs/>
                <w:kern w:val="0"/>
                <w:sz w:val="22"/>
              </w:rPr>
            </w:pPr>
            <w:r>
              <w:rPr>
                <w:rFonts w:hint="eastAsia" w:ascii="宋体" w:hAnsi="宋体" w:cs="Calibri"/>
                <w:bCs/>
                <w:kern w:val="0"/>
                <w:sz w:val="22"/>
              </w:rPr>
              <w:t>货物数量是否准确，规格型号、生产厂家、生产日期、使用说明书、质量检验证明书等技术资料是否齐全。</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kern w:val="0"/>
                <w:sz w:val="22"/>
              </w:rPr>
            </w:pPr>
            <w:r>
              <w:rPr>
                <w:rFonts w:hint="eastAsia" w:ascii="宋体" w:hAnsi="宋体" w:cs="Calibri"/>
                <w:bCs/>
                <w:kern w:val="0"/>
                <w:sz w:val="22"/>
              </w:rPr>
              <w:t>15分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kern w:val="0"/>
                <w:sz w:val="22"/>
              </w:rPr>
            </w:pPr>
            <w:r>
              <w:rPr>
                <w:rFonts w:hint="eastAsia" w:ascii="宋体" w:hAnsi="宋体" w:cs="Calibri"/>
                <w:bCs/>
                <w:kern w:val="0"/>
                <w:sz w:val="22"/>
              </w:rPr>
              <w:t>每一次不符合项扣2分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eastAsia="宋体" w:cs="Calibri"/>
                <w:bCs/>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kern w:val="0"/>
                <w:sz w:val="22"/>
              </w:rPr>
            </w:pPr>
          </w:p>
        </w:tc>
        <w:tc>
          <w:tcPr>
            <w:tcW w:w="3415" w:type="dxa"/>
            <w:tcBorders>
              <w:top w:val="single" w:color="auto" w:sz="4" w:space="0"/>
              <w:left w:val="single" w:color="auto" w:sz="4" w:space="0"/>
              <w:bottom w:val="single" w:color="auto" w:sz="4" w:space="0"/>
              <w:right w:val="single" w:color="auto" w:sz="4" w:space="0"/>
            </w:tcBorders>
            <w:vAlign w:val="center"/>
          </w:tcPr>
          <w:p>
            <w:pPr>
              <w:rPr>
                <w:rFonts w:ascii="宋体" w:hAnsi="宋体" w:cs="Calibri"/>
                <w:bCs/>
                <w:kern w:val="0"/>
                <w:sz w:val="22"/>
              </w:rPr>
            </w:pPr>
            <w:r>
              <w:rPr>
                <w:rFonts w:hint="eastAsia" w:ascii="宋体" w:hAnsi="宋体" w:cs="Calibri"/>
                <w:bCs/>
                <w:kern w:val="0"/>
                <w:sz w:val="22"/>
              </w:rPr>
              <w:t>货物是否存在质量问题</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kern w:val="0"/>
                <w:sz w:val="22"/>
              </w:rPr>
            </w:pPr>
            <w:r>
              <w:rPr>
                <w:rFonts w:hint="eastAsia" w:ascii="宋体" w:hAnsi="宋体" w:cs="Calibri"/>
                <w:bCs/>
                <w:kern w:val="0"/>
                <w:sz w:val="22"/>
              </w:rPr>
              <w:t>15分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kern w:val="0"/>
                <w:sz w:val="22"/>
              </w:rPr>
            </w:pPr>
            <w:r>
              <w:rPr>
                <w:rFonts w:hint="eastAsia" w:ascii="宋体" w:hAnsi="宋体" w:cs="Calibri"/>
                <w:bCs/>
                <w:kern w:val="0"/>
                <w:sz w:val="22"/>
              </w:rPr>
              <w:t>每一次发生质量问题扣2分，影响工作开展的扣5分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eastAsia="宋体" w:cs="Calibri"/>
                <w:bCs/>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kern w:val="0"/>
                <w:sz w:val="22"/>
              </w:rPr>
            </w:pPr>
          </w:p>
        </w:tc>
        <w:tc>
          <w:tcPr>
            <w:tcW w:w="3415" w:type="dxa"/>
            <w:tcBorders>
              <w:top w:val="single" w:color="auto" w:sz="4" w:space="0"/>
              <w:left w:val="single" w:color="auto" w:sz="4" w:space="0"/>
              <w:bottom w:val="single" w:color="auto" w:sz="4" w:space="0"/>
              <w:right w:val="single" w:color="auto" w:sz="4" w:space="0"/>
            </w:tcBorders>
            <w:vAlign w:val="center"/>
          </w:tcPr>
          <w:p>
            <w:pPr>
              <w:rPr>
                <w:rFonts w:ascii="宋体" w:hAnsi="宋体" w:cs="Calibri"/>
                <w:bCs/>
                <w:kern w:val="0"/>
                <w:sz w:val="22"/>
              </w:rPr>
            </w:pPr>
            <w:r>
              <w:rPr>
                <w:rFonts w:hint="eastAsia" w:ascii="宋体" w:hAnsi="宋体" w:cs="Calibri"/>
                <w:bCs/>
                <w:kern w:val="0"/>
                <w:sz w:val="22"/>
              </w:rPr>
              <w:t>货物包装标识不正确、不完整、不符合规定</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kern w:val="0"/>
                <w:sz w:val="22"/>
              </w:rPr>
            </w:pPr>
            <w:r>
              <w:rPr>
                <w:rFonts w:hint="eastAsia" w:ascii="宋体" w:hAnsi="宋体" w:cs="Calibri"/>
                <w:bCs/>
                <w:kern w:val="0"/>
                <w:sz w:val="22"/>
              </w:rPr>
              <w:t>10分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kern w:val="0"/>
                <w:sz w:val="22"/>
              </w:rPr>
            </w:pPr>
            <w:r>
              <w:rPr>
                <w:rFonts w:hint="eastAsia" w:ascii="宋体" w:hAnsi="宋体" w:cs="Calibri"/>
                <w:bCs/>
                <w:kern w:val="0"/>
                <w:sz w:val="22"/>
              </w:rPr>
              <w:t>每一次发生扣1分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eastAsia="宋体" w:cs="Calibri"/>
                <w:bCs/>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757"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kern w:val="0"/>
                <w:sz w:val="22"/>
              </w:rPr>
            </w:pPr>
            <w:r>
              <w:rPr>
                <w:rFonts w:hint="eastAsia" w:ascii="宋体" w:hAnsi="宋体" w:cs="Calibri"/>
                <w:bCs/>
                <w:kern w:val="0"/>
                <w:sz w:val="22"/>
              </w:rPr>
              <w:t>三、</w:t>
            </w:r>
          </w:p>
          <w:p>
            <w:pPr>
              <w:autoSpaceDE w:val="0"/>
              <w:autoSpaceDN w:val="0"/>
              <w:adjustRightInd w:val="0"/>
              <w:snapToGrid w:val="0"/>
              <w:spacing w:line="360" w:lineRule="exact"/>
              <w:rPr>
                <w:rFonts w:ascii="宋体" w:hAnsi="宋体" w:cs="Calibri"/>
                <w:bCs/>
                <w:kern w:val="0"/>
                <w:sz w:val="22"/>
              </w:rPr>
            </w:pPr>
            <w:r>
              <w:rPr>
                <w:rFonts w:hint="eastAsia" w:ascii="宋体" w:hAnsi="宋体" w:cs="Calibri"/>
                <w:bCs/>
                <w:kern w:val="0"/>
                <w:sz w:val="22"/>
              </w:rPr>
              <w:t>交货</w:t>
            </w:r>
          </w:p>
          <w:p>
            <w:pPr>
              <w:autoSpaceDE w:val="0"/>
              <w:autoSpaceDN w:val="0"/>
              <w:adjustRightInd w:val="0"/>
              <w:snapToGrid w:val="0"/>
              <w:spacing w:line="360" w:lineRule="exact"/>
              <w:rPr>
                <w:rFonts w:ascii="宋体" w:hAnsi="宋体" w:cs="Calibri"/>
                <w:bCs/>
                <w:kern w:val="0"/>
                <w:sz w:val="22"/>
              </w:rPr>
            </w:pPr>
            <w:r>
              <w:rPr>
                <w:rFonts w:hint="eastAsia" w:ascii="宋体" w:hAnsi="宋体" w:cs="Calibri"/>
                <w:bCs/>
                <w:kern w:val="0"/>
                <w:sz w:val="22"/>
              </w:rPr>
              <w:t>能力</w:t>
            </w:r>
          </w:p>
        </w:tc>
        <w:tc>
          <w:tcPr>
            <w:tcW w:w="3415" w:type="dxa"/>
            <w:tcBorders>
              <w:top w:val="single" w:color="auto" w:sz="4" w:space="0"/>
              <w:left w:val="single" w:color="auto" w:sz="4" w:space="0"/>
              <w:bottom w:val="single" w:color="auto" w:sz="4" w:space="0"/>
              <w:right w:val="single" w:color="auto" w:sz="4" w:space="0"/>
            </w:tcBorders>
            <w:vAlign w:val="center"/>
          </w:tcPr>
          <w:p>
            <w:pPr>
              <w:rPr>
                <w:rFonts w:ascii="宋体" w:hAnsi="宋体" w:cs="Calibri"/>
                <w:bCs/>
                <w:kern w:val="0"/>
                <w:sz w:val="22"/>
              </w:rPr>
            </w:pPr>
            <w:r>
              <w:rPr>
                <w:rFonts w:hint="eastAsia" w:ascii="宋体" w:hAnsi="宋体" w:cs="Calibri"/>
                <w:bCs/>
                <w:kern w:val="0"/>
                <w:sz w:val="22"/>
              </w:rPr>
              <w:t>交货及时性：是否根据规定时间供货或提供服务</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kern w:val="0"/>
                <w:sz w:val="22"/>
              </w:rPr>
            </w:pPr>
            <w:r>
              <w:rPr>
                <w:rFonts w:hint="eastAsia" w:ascii="宋体" w:hAnsi="宋体" w:cs="Calibri"/>
                <w:bCs/>
                <w:kern w:val="0"/>
                <w:sz w:val="22"/>
              </w:rPr>
              <w:t>10分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kern w:val="0"/>
                <w:sz w:val="22"/>
              </w:rPr>
            </w:pPr>
            <w:r>
              <w:rPr>
                <w:rFonts w:hint="eastAsia" w:ascii="宋体" w:hAnsi="宋体" w:cs="Calibri"/>
                <w:bCs/>
                <w:kern w:val="0"/>
                <w:sz w:val="22"/>
              </w:rPr>
              <w:t>每发生一次不符合要求扣2分，严重影响工作开展的扣5分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eastAsia="宋体" w:cs="Calibri"/>
                <w:bCs/>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kern w:val="0"/>
                <w:sz w:val="22"/>
              </w:rPr>
            </w:pPr>
          </w:p>
        </w:tc>
        <w:tc>
          <w:tcPr>
            <w:tcW w:w="3415" w:type="dxa"/>
            <w:tcBorders>
              <w:top w:val="single" w:color="auto" w:sz="4" w:space="0"/>
              <w:left w:val="single" w:color="auto" w:sz="4" w:space="0"/>
              <w:bottom w:val="single" w:color="auto" w:sz="4" w:space="0"/>
              <w:right w:val="single" w:color="auto" w:sz="4" w:space="0"/>
            </w:tcBorders>
            <w:vAlign w:val="center"/>
          </w:tcPr>
          <w:p>
            <w:pPr>
              <w:rPr>
                <w:rFonts w:ascii="宋体" w:hAnsi="宋体" w:cs="Calibri"/>
                <w:bCs/>
                <w:kern w:val="0"/>
                <w:sz w:val="22"/>
              </w:rPr>
            </w:pPr>
            <w:r>
              <w:rPr>
                <w:rFonts w:hint="eastAsia" w:ascii="宋体" w:hAnsi="宋体" w:cs="Calibri"/>
                <w:bCs/>
                <w:kern w:val="0"/>
                <w:sz w:val="22"/>
              </w:rPr>
              <w:t>是否按照规定的交付方式进行交付</w:t>
            </w:r>
          </w:p>
        </w:tc>
        <w:tc>
          <w:tcPr>
            <w:tcW w:w="840" w:type="dxa"/>
            <w:tcBorders>
              <w:top w:val="single" w:color="auto" w:sz="4" w:space="0"/>
              <w:left w:val="single" w:color="auto" w:sz="4" w:space="0"/>
              <w:bottom w:val="single" w:color="auto" w:sz="4" w:space="0"/>
              <w:right w:val="single" w:color="auto" w:sz="4" w:space="0"/>
            </w:tcBorders>
            <w:vAlign w:val="center"/>
          </w:tcPr>
          <w:p>
            <w:pPr>
              <w:rPr>
                <w:rFonts w:ascii="宋体" w:hAnsi="宋体" w:cs="Calibri"/>
                <w:bCs/>
                <w:kern w:val="0"/>
                <w:sz w:val="22"/>
              </w:rPr>
            </w:pPr>
            <w:r>
              <w:rPr>
                <w:rFonts w:hint="eastAsia" w:ascii="宋体" w:hAnsi="宋体" w:cs="Calibri"/>
                <w:bCs/>
                <w:kern w:val="0"/>
                <w:sz w:val="22"/>
              </w:rPr>
              <w:t>10分</w:t>
            </w:r>
          </w:p>
        </w:tc>
        <w:tc>
          <w:tcPr>
            <w:tcW w:w="2520" w:type="dxa"/>
            <w:tcBorders>
              <w:top w:val="single" w:color="auto" w:sz="4" w:space="0"/>
              <w:left w:val="single" w:color="auto" w:sz="4" w:space="0"/>
              <w:bottom w:val="single" w:color="auto" w:sz="4" w:space="0"/>
              <w:right w:val="single" w:color="auto" w:sz="4" w:space="0"/>
            </w:tcBorders>
            <w:vAlign w:val="center"/>
          </w:tcPr>
          <w:p>
            <w:pPr>
              <w:rPr>
                <w:rFonts w:ascii="宋体" w:hAnsi="宋体" w:cs="Calibri"/>
                <w:bCs/>
                <w:kern w:val="0"/>
                <w:sz w:val="22"/>
              </w:rPr>
            </w:pPr>
            <w:r>
              <w:rPr>
                <w:rFonts w:hint="eastAsia" w:ascii="宋体" w:hAnsi="宋体" w:cs="Calibri"/>
                <w:bCs/>
                <w:kern w:val="0"/>
                <w:sz w:val="22"/>
              </w:rPr>
              <w:t>每一次不符合的扣2分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eastAsia="宋体" w:cs="Calibri"/>
                <w:bCs/>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kern w:val="0"/>
                <w:sz w:val="22"/>
              </w:rPr>
            </w:pPr>
          </w:p>
        </w:tc>
        <w:tc>
          <w:tcPr>
            <w:tcW w:w="3415" w:type="dxa"/>
            <w:tcBorders>
              <w:top w:val="single" w:color="auto" w:sz="4" w:space="0"/>
              <w:left w:val="single" w:color="auto" w:sz="4" w:space="0"/>
              <w:bottom w:val="single" w:color="auto" w:sz="4" w:space="0"/>
              <w:right w:val="single" w:color="auto" w:sz="4" w:space="0"/>
            </w:tcBorders>
            <w:vAlign w:val="center"/>
          </w:tcPr>
          <w:p>
            <w:pPr>
              <w:rPr>
                <w:rFonts w:ascii="宋体" w:hAnsi="宋体" w:cs="Calibri"/>
                <w:bCs/>
                <w:kern w:val="0"/>
                <w:sz w:val="22"/>
              </w:rPr>
            </w:pPr>
            <w:r>
              <w:rPr>
                <w:rFonts w:hint="eastAsia" w:ascii="宋体" w:hAnsi="宋体" w:cs="Calibri"/>
                <w:bCs/>
                <w:kern w:val="0"/>
                <w:sz w:val="22"/>
              </w:rPr>
              <w:t>应急服务的供应及时性</w:t>
            </w:r>
          </w:p>
        </w:tc>
        <w:tc>
          <w:tcPr>
            <w:tcW w:w="840" w:type="dxa"/>
            <w:tcBorders>
              <w:top w:val="single" w:color="auto" w:sz="4" w:space="0"/>
              <w:left w:val="single" w:color="auto" w:sz="4" w:space="0"/>
              <w:bottom w:val="single" w:color="auto" w:sz="4" w:space="0"/>
              <w:right w:val="single" w:color="auto" w:sz="4" w:space="0"/>
            </w:tcBorders>
            <w:vAlign w:val="center"/>
          </w:tcPr>
          <w:p>
            <w:pPr>
              <w:rPr>
                <w:rFonts w:ascii="宋体" w:hAnsi="宋体" w:cs="Calibri"/>
                <w:bCs/>
                <w:kern w:val="0"/>
                <w:sz w:val="22"/>
              </w:rPr>
            </w:pPr>
            <w:r>
              <w:rPr>
                <w:rFonts w:hint="eastAsia" w:ascii="宋体" w:hAnsi="宋体" w:cs="Calibri"/>
                <w:bCs/>
                <w:kern w:val="0"/>
                <w:sz w:val="22"/>
              </w:rPr>
              <w:t>10分</w:t>
            </w:r>
          </w:p>
        </w:tc>
        <w:tc>
          <w:tcPr>
            <w:tcW w:w="2520" w:type="dxa"/>
            <w:tcBorders>
              <w:top w:val="single" w:color="auto" w:sz="4" w:space="0"/>
              <w:left w:val="single" w:color="auto" w:sz="4" w:space="0"/>
              <w:bottom w:val="single" w:color="auto" w:sz="4" w:space="0"/>
              <w:right w:val="single" w:color="auto" w:sz="4" w:space="0"/>
            </w:tcBorders>
            <w:vAlign w:val="center"/>
          </w:tcPr>
          <w:p>
            <w:pPr>
              <w:rPr>
                <w:rFonts w:ascii="宋体" w:hAnsi="宋体" w:cs="Calibri"/>
                <w:bCs/>
                <w:kern w:val="0"/>
                <w:sz w:val="22"/>
              </w:rPr>
            </w:pPr>
            <w:r>
              <w:rPr>
                <w:rFonts w:hint="eastAsia" w:ascii="宋体" w:hAnsi="宋体" w:cs="Calibri"/>
                <w:bCs/>
                <w:kern w:val="0"/>
                <w:sz w:val="22"/>
              </w:rPr>
              <w:t>服务响应不及时一次扣2分；严重影响工作开展的扣5分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eastAsia="宋体" w:cs="Calibri"/>
                <w:bCs/>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57" w:type="dxa"/>
            <w:vMerge w:val="restart"/>
            <w:tcBorders>
              <w:top w:val="single" w:color="auto" w:sz="4" w:space="0"/>
              <w:left w:val="single" w:color="auto" w:sz="4" w:space="0"/>
              <w:right w:val="single" w:color="auto" w:sz="4" w:space="0"/>
            </w:tcBorders>
            <w:vAlign w:val="center"/>
          </w:tcPr>
          <w:p>
            <w:pPr>
              <w:widowControl/>
              <w:jc w:val="center"/>
              <w:rPr>
                <w:rFonts w:ascii="宋体" w:hAnsi="宋体" w:cs="Calibri"/>
                <w:bCs/>
                <w:kern w:val="0"/>
                <w:sz w:val="22"/>
              </w:rPr>
            </w:pPr>
            <w:r>
              <w:rPr>
                <w:rFonts w:hint="eastAsia" w:ascii="宋体" w:hAnsi="宋体" w:cs="Calibri"/>
                <w:bCs/>
                <w:kern w:val="0"/>
                <w:sz w:val="22"/>
              </w:rPr>
              <w:t>四、售后服务</w:t>
            </w:r>
          </w:p>
        </w:tc>
        <w:tc>
          <w:tcPr>
            <w:tcW w:w="3415" w:type="dxa"/>
            <w:tcBorders>
              <w:top w:val="single" w:color="auto" w:sz="4" w:space="0"/>
              <w:left w:val="single" w:color="auto" w:sz="4" w:space="0"/>
              <w:bottom w:val="single" w:color="auto" w:sz="4" w:space="0"/>
              <w:right w:val="single" w:color="auto" w:sz="4" w:space="0"/>
            </w:tcBorders>
            <w:vAlign w:val="center"/>
          </w:tcPr>
          <w:p>
            <w:pPr>
              <w:rPr>
                <w:rFonts w:ascii="宋体" w:hAnsi="宋体" w:cs="Calibri"/>
                <w:bCs/>
                <w:kern w:val="0"/>
                <w:sz w:val="22"/>
              </w:rPr>
            </w:pPr>
            <w:r>
              <w:rPr>
                <w:rFonts w:hint="eastAsia" w:ascii="宋体" w:hAnsi="宋体" w:cs="Calibri"/>
                <w:bCs/>
                <w:kern w:val="0"/>
                <w:sz w:val="22"/>
              </w:rPr>
              <w:t>被提出整改要求后的整改情况</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kern w:val="0"/>
                <w:sz w:val="22"/>
              </w:rPr>
            </w:pPr>
            <w:r>
              <w:rPr>
                <w:rFonts w:hint="eastAsia" w:ascii="宋体" w:hAnsi="宋体" w:cs="Calibri"/>
                <w:bCs/>
                <w:kern w:val="0"/>
                <w:sz w:val="22"/>
              </w:rPr>
              <w:t>10分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kern w:val="0"/>
                <w:sz w:val="22"/>
              </w:rPr>
            </w:pPr>
            <w:r>
              <w:rPr>
                <w:rFonts w:hint="eastAsia" w:ascii="宋体" w:hAnsi="宋体" w:cs="Calibri"/>
                <w:bCs/>
                <w:kern w:val="0"/>
                <w:sz w:val="22"/>
              </w:rPr>
              <w:t>未在规定期限内整改，每发生1次扣2分；被1次书面催促后仍未在规定期限内完成整改的扣5分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eastAsia="宋体" w:cs="Calibri"/>
                <w:bCs/>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57"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Calibri"/>
                <w:bCs/>
                <w:kern w:val="0"/>
                <w:sz w:val="22"/>
              </w:rPr>
            </w:pPr>
          </w:p>
        </w:tc>
        <w:tc>
          <w:tcPr>
            <w:tcW w:w="3415" w:type="dxa"/>
            <w:tcBorders>
              <w:top w:val="single" w:color="auto" w:sz="4" w:space="0"/>
              <w:left w:val="single" w:color="auto" w:sz="4" w:space="0"/>
              <w:bottom w:val="single" w:color="auto" w:sz="4" w:space="0"/>
              <w:right w:val="single" w:color="auto" w:sz="4" w:space="0"/>
            </w:tcBorders>
            <w:vAlign w:val="center"/>
          </w:tcPr>
          <w:p>
            <w:pPr>
              <w:rPr>
                <w:rFonts w:ascii="宋体" w:hAnsi="宋体" w:cs="Calibri"/>
                <w:bCs/>
                <w:kern w:val="0"/>
                <w:sz w:val="22"/>
              </w:rPr>
            </w:pPr>
            <w:r>
              <w:rPr>
                <w:rFonts w:hint="eastAsia" w:ascii="宋体" w:hAnsi="宋体" w:cs="Calibri"/>
                <w:bCs/>
                <w:kern w:val="0"/>
                <w:sz w:val="22"/>
              </w:rPr>
              <w:t>对质量问题的处理能力</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kern w:val="0"/>
                <w:sz w:val="22"/>
              </w:rPr>
            </w:pPr>
            <w:r>
              <w:rPr>
                <w:rFonts w:hint="eastAsia" w:ascii="宋体" w:hAnsi="宋体" w:cs="Calibri"/>
                <w:bCs/>
                <w:kern w:val="0"/>
                <w:sz w:val="22"/>
              </w:rPr>
              <w:t>10分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kern w:val="0"/>
                <w:sz w:val="22"/>
              </w:rPr>
            </w:pPr>
            <w:r>
              <w:rPr>
                <w:rFonts w:hint="eastAsia" w:ascii="宋体" w:hAnsi="宋体" w:cs="Calibri"/>
                <w:bCs/>
                <w:kern w:val="0"/>
                <w:sz w:val="22"/>
              </w:rPr>
              <w:t>处理响应不及时一次扣2分；被1次书面催促后仍未处理的扣5分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eastAsia="宋体" w:cs="Calibri"/>
                <w:bCs/>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757" w:type="dxa"/>
            <w:vMerge w:val="restart"/>
            <w:tcBorders>
              <w:top w:val="single" w:color="auto" w:sz="4" w:space="0"/>
              <w:left w:val="single" w:color="auto" w:sz="4" w:space="0"/>
              <w:right w:val="single" w:color="auto" w:sz="4" w:space="0"/>
            </w:tcBorders>
            <w:vAlign w:val="center"/>
          </w:tcPr>
          <w:p>
            <w:pPr>
              <w:widowControl/>
              <w:jc w:val="center"/>
              <w:rPr>
                <w:rFonts w:ascii="宋体" w:hAnsi="宋体" w:cs="Calibri"/>
                <w:bCs/>
                <w:kern w:val="0"/>
                <w:sz w:val="22"/>
              </w:rPr>
            </w:pPr>
            <w:r>
              <w:rPr>
                <w:rFonts w:hint="eastAsia" w:ascii="宋体" w:hAnsi="宋体" w:cs="Calibri"/>
                <w:bCs/>
                <w:kern w:val="0"/>
                <w:sz w:val="22"/>
              </w:rPr>
              <w:t>五、合作情况</w:t>
            </w:r>
          </w:p>
        </w:tc>
        <w:tc>
          <w:tcPr>
            <w:tcW w:w="3415" w:type="dxa"/>
            <w:tcBorders>
              <w:left w:val="single" w:color="auto" w:sz="4" w:space="0"/>
              <w:right w:val="single" w:color="auto" w:sz="4" w:space="0"/>
            </w:tcBorders>
            <w:vAlign w:val="center"/>
          </w:tcPr>
          <w:p>
            <w:pPr>
              <w:rPr>
                <w:rFonts w:ascii="宋体" w:hAnsi="宋体" w:cs="Calibri"/>
                <w:bCs/>
                <w:kern w:val="0"/>
                <w:sz w:val="22"/>
              </w:rPr>
            </w:pPr>
            <w:r>
              <w:rPr>
                <w:rFonts w:hint="eastAsia" w:ascii="宋体" w:hAnsi="宋体" w:cs="Calibri"/>
                <w:bCs/>
                <w:kern w:val="0"/>
                <w:sz w:val="22"/>
              </w:rPr>
              <w:t>服务意识良好</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kern w:val="0"/>
                <w:sz w:val="22"/>
              </w:rPr>
            </w:pPr>
            <w:r>
              <w:rPr>
                <w:rFonts w:hint="eastAsia" w:ascii="宋体" w:hAnsi="宋体" w:cs="Calibri"/>
                <w:bCs/>
                <w:kern w:val="0"/>
                <w:sz w:val="22"/>
              </w:rPr>
              <w:t>5分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kern w:val="0"/>
                <w:sz w:val="22"/>
              </w:rPr>
            </w:pPr>
            <w:r>
              <w:rPr>
                <w:rFonts w:hint="eastAsia" w:ascii="宋体" w:hAnsi="宋体" w:cs="Calibri"/>
                <w:bCs/>
                <w:kern w:val="0"/>
                <w:sz w:val="22"/>
              </w:rPr>
              <w:t>每一次不符合扣1分，情节严重的扣5分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eastAsia="宋体" w:cs="Calibri"/>
                <w:bCs/>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757" w:type="dxa"/>
            <w:vMerge w:val="continue"/>
            <w:tcBorders>
              <w:left w:val="single" w:color="auto" w:sz="4" w:space="0"/>
              <w:right w:val="single" w:color="auto" w:sz="4" w:space="0"/>
            </w:tcBorders>
            <w:vAlign w:val="center"/>
          </w:tcPr>
          <w:p>
            <w:pPr>
              <w:widowControl/>
              <w:jc w:val="center"/>
              <w:rPr>
                <w:rFonts w:ascii="宋体" w:hAnsi="宋体" w:cs="Calibri"/>
                <w:bCs/>
                <w:kern w:val="0"/>
                <w:sz w:val="22"/>
              </w:rPr>
            </w:pPr>
          </w:p>
        </w:tc>
        <w:tc>
          <w:tcPr>
            <w:tcW w:w="3415" w:type="dxa"/>
            <w:tcBorders>
              <w:left w:val="single" w:color="auto" w:sz="4" w:space="0"/>
              <w:right w:val="single" w:color="auto" w:sz="4" w:space="0"/>
            </w:tcBorders>
            <w:vAlign w:val="center"/>
          </w:tcPr>
          <w:p>
            <w:pPr>
              <w:rPr>
                <w:rFonts w:ascii="宋体" w:hAnsi="宋体" w:cs="Calibri"/>
                <w:bCs/>
                <w:kern w:val="0"/>
                <w:sz w:val="22"/>
              </w:rPr>
            </w:pPr>
            <w:r>
              <w:rPr>
                <w:rFonts w:hint="eastAsia" w:ascii="宋体" w:hAnsi="宋体" w:cs="Calibri"/>
                <w:bCs/>
                <w:kern w:val="0"/>
                <w:sz w:val="22"/>
              </w:rPr>
              <w:t>遵守招标方的相关管理规定</w:t>
            </w:r>
          </w:p>
        </w:tc>
        <w:tc>
          <w:tcPr>
            <w:tcW w:w="840" w:type="dxa"/>
            <w:tcBorders>
              <w:top w:val="single" w:color="auto" w:sz="4" w:space="0"/>
              <w:left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kern w:val="0"/>
                <w:sz w:val="22"/>
              </w:rPr>
            </w:pPr>
            <w:r>
              <w:rPr>
                <w:rFonts w:hint="eastAsia" w:ascii="宋体" w:hAnsi="宋体" w:cs="Calibri"/>
                <w:bCs/>
                <w:kern w:val="0"/>
                <w:sz w:val="22"/>
              </w:rPr>
              <w:t>5分</w:t>
            </w:r>
          </w:p>
        </w:tc>
        <w:tc>
          <w:tcPr>
            <w:tcW w:w="2520" w:type="dxa"/>
            <w:tcBorders>
              <w:top w:val="single" w:color="auto" w:sz="4" w:space="0"/>
              <w:left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kern w:val="0"/>
                <w:sz w:val="22"/>
              </w:rPr>
            </w:pPr>
            <w:r>
              <w:rPr>
                <w:rFonts w:hint="eastAsia" w:ascii="宋体" w:hAnsi="宋体" w:cs="Calibri"/>
                <w:bCs/>
                <w:kern w:val="0"/>
                <w:sz w:val="22"/>
              </w:rPr>
              <w:t>违反一次扣2分，情节严重的扣5分</w:t>
            </w:r>
          </w:p>
        </w:tc>
        <w:tc>
          <w:tcPr>
            <w:tcW w:w="854" w:type="dxa"/>
            <w:tcBorders>
              <w:top w:val="single" w:color="auto" w:sz="4" w:space="0"/>
              <w:left w:val="single" w:color="auto" w:sz="4" w:space="0"/>
              <w:right w:val="single" w:color="auto" w:sz="4" w:space="0"/>
            </w:tcBorders>
            <w:vAlign w:val="center"/>
          </w:tcPr>
          <w:p>
            <w:pPr>
              <w:autoSpaceDE w:val="0"/>
              <w:autoSpaceDN w:val="0"/>
              <w:adjustRightInd w:val="0"/>
              <w:snapToGrid w:val="0"/>
              <w:spacing w:line="360" w:lineRule="exact"/>
              <w:rPr>
                <w:rFonts w:ascii="宋体" w:hAnsi="宋体" w:eastAsia="宋体" w:cs="Calibri"/>
                <w:bCs/>
                <w:color w:val="000000"/>
                <w:kern w:val="0"/>
                <w:sz w:val="22"/>
              </w:rPr>
            </w:pPr>
          </w:p>
        </w:tc>
      </w:tr>
    </w:tbl>
    <w:p>
      <w:pPr>
        <w:adjustRightInd w:val="0"/>
        <w:snapToGrid w:val="0"/>
        <w:spacing w:line="360" w:lineRule="auto"/>
        <w:jc w:val="center"/>
      </w:pPr>
    </w:p>
    <w:p>
      <w:pPr>
        <w:spacing w:line="276" w:lineRule="auto"/>
        <w:jc w:val="center"/>
        <w:rPr>
          <w:rFonts w:ascii="宋体" w:hAnsi="宋体"/>
          <w:sz w:val="22"/>
        </w:rPr>
      </w:pPr>
    </w:p>
    <w:p>
      <w:pPr>
        <w:widowControl/>
        <w:spacing w:line="360" w:lineRule="auto"/>
        <w:jc w:val="left"/>
        <w:rPr>
          <w:rFonts w:ascii="宋体" w:hAnsi="宋体" w:eastAsia="宋体" w:cs="宋体"/>
          <w:snapToGrid w:val="0"/>
          <w:kern w:val="0"/>
          <w:sz w:val="21"/>
          <w:szCs w:val="21"/>
        </w:rPr>
      </w:pPr>
    </w:p>
    <w:p>
      <w:pPr>
        <w:rPr>
          <w:szCs w:val="21"/>
        </w:rPr>
      </w:pPr>
      <w:r>
        <w:rPr>
          <w:rFonts w:hint="eastAsia"/>
          <w:szCs w:val="21"/>
        </w:rPr>
        <w:br w:type="page"/>
      </w:r>
    </w:p>
    <w:p>
      <w:pPr>
        <w:tabs>
          <w:tab w:val="left" w:pos="5985"/>
        </w:tabs>
        <w:snapToGrid w:val="0"/>
        <w:rPr>
          <w:rFonts w:ascii="宋体" w:hAnsi="宋体" w:cs="宋体"/>
          <w:snapToGrid w:val="0"/>
          <w:kern w:val="0"/>
          <w:szCs w:val="21"/>
        </w:rPr>
      </w:pPr>
    </w:p>
    <w:p>
      <w:pPr>
        <w:pStyle w:val="2"/>
        <w:spacing w:before="0" w:after="0"/>
        <w:rPr>
          <w:rFonts w:ascii="宋体" w:hAnsi="宋体" w:cs="宋体"/>
          <w:kern w:val="0"/>
          <w:sz w:val="32"/>
        </w:rPr>
      </w:pPr>
      <w:bookmarkStart w:id="73" w:name="_Toc478453294"/>
      <w:r>
        <w:rPr>
          <w:rFonts w:hint="eastAsia" w:ascii="宋体" w:hAnsi="宋体" w:cs="宋体"/>
          <w:kern w:val="0"/>
          <w:sz w:val="32"/>
        </w:rPr>
        <w:t>第四章  合同条款</w:t>
      </w:r>
      <w:bookmarkEnd w:id="73"/>
    </w:p>
    <w:p>
      <w:pPr>
        <w:spacing w:line="560" w:lineRule="exact"/>
        <w:ind w:firstLine="643" w:firstLineChars="200"/>
        <w:jc w:val="center"/>
        <w:rPr>
          <w:rFonts w:ascii="黑体" w:hAnsi="黑体" w:eastAsia="黑体"/>
          <w:b/>
          <w:sz w:val="32"/>
          <w:szCs w:val="32"/>
        </w:rPr>
      </w:pPr>
      <w:r>
        <w:rPr>
          <w:rFonts w:hint="eastAsia" w:ascii="黑体" w:hAnsi="黑体" w:eastAsia="黑体"/>
          <w:b/>
          <w:sz w:val="32"/>
          <w:szCs w:val="32"/>
        </w:rPr>
        <w:t>杭州萧山国际机场桥载空调通用备品备件</w:t>
      </w:r>
    </w:p>
    <w:p>
      <w:pPr>
        <w:spacing w:line="560" w:lineRule="exact"/>
        <w:ind w:firstLine="643" w:firstLineChars="200"/>
        <w:jc w:val="center"/>
        <w:rPr>
          <w:rFonts w:ascii="黑体" w:hAnsi="黑体" w:eastAsia="黑体"/>
          <w:b/>
          <w:sz w:val="32"/>
          <w:szCs w:val="32"/>
        </w:rPr>
      </w:pPr>
      <w:r>
        <w:rPr>
          <w:rFonts w:hint="eastAsia" w:ascii="黑体" w:hAnsi="黑体" w:eastAsia="黑体"/>
          <w:b/>
          <w:sz w:val="32"/>
          <w:szCs w:val="32"/>
        </w:rPr>
        <w:t>采购供应商</w:t>
      </w:r>
      <w:r>
        <w:rPr>
          <w:rFonts w:ascii="黑体" w:hAnsi="黑体" w:eastAsia="黑体"/>
          <w:b/>
          <w:sz w:val="32"/>
          <w:szCs w:val="32"/>
        </w:rPr>
        <w:t>选聘项目</w:t>
      </w:r>
      <w:r>
        <w:rPr>
          <w:rFonts w:hint="eastAsia" w:ascii="黑体" w:hAnsi="黑体" w:eastAsia="黑体"/>
          <w:b/>
          <w:sz w:val="32"/>
          <w:szCs w:val="32"/>
        </w:rPr>
        <w:t>协议</w:t>
      </w:r>
    </w:p>
    <w:p>
      <w:pPr>
        <w:spacing w:line="560" w:lineRule="exact"/>
        <w:ind w:firstLine="883" w:firstLineChars="200"/>
        <w:jc w:val="center"/>
        <w:rPr>
          <w:rFonts w:ascii="黑体" w:hAnsi="黑体" w:eastAsia="黑体"/>
          <w:b/>
          <w:sz w:val="44"/>
          <w:szCs w:val="44"/>
        </w:rPr>
      </w:pPr>
    </w:p>
    <w:p>
      <w:pPr>
        <w:spacing w:line="560" w:lineRule="exact"/>
        <w:ind w:firstLine="562" w:firstLineChars="200"/>
        <w:jc w:val="center"/>
        <w:rPr>
          <w:rFonts w:ascii="黑体" w:hAnsi="黑体" w:eastAsia="黑体"/>
          <w:b/>
          <w:sz w:val="28"/>
          <w:szCs w:val="28"/>
        </w:rPr>
      </w:pPr>
    </w:p>
    <w:p>
      <w:pPr>
        <w:adjustRightInd w:val="0"/>
        <w:snapToGrid w:val="0"/>
        <w:spacing w:line="560" w:lineRule="exact"/>
        <w:ind w:firstLine="452"/>
        <w:rPr>
          <w:rFonts w:ascii="黑体" w:hAnsi="黑体" w:eastAsia="黑体"/>
          <w:b/>
          <w:sz w:val="21"/>
          <w:szCs w:val="21"/>
        </w:rPr>
      </w:pPr>
      <w:r>
        <w:rPr>
          <w:rFonts w:hint="eastAsia" w:ascii="黑体" w:hAnsi="黑体" w:eastAsia="黑体"/>
          <w:b/>
          <w:sz w:val="21"/>
          <w:szCs w:val="21"/>
        </w:rPr>
        <w:t>甲方：杭州萧山国际机场有限公司</w:t>
      </w:r>
    </w:p>
    <w:p>
      <w:pPr>
        <w:adjustRightInd w:val="0"/>
        <w:snapToGrid w:val="0"/>
        <w:spacing w:line="560" w:lineRule="exact"/>
        <w:ind w:firstLine="452"/>
        <w:rPr>
          <w:rFonts w:ascii="黑体" w:hAnsi="黑体" w:eastAsia="黑体"/>
          <w:b/>
          <w:sz w:val="21"/>
          <w:szCs w:val="21"/>
        </w:rPr>
      </w:pPr>
      <w:r>
        <w:rPr>
          <w:rFonts w:hint="eastAsia" w:ascii="黑体" w:hAnsi="黑体" w:eastAsia="黑体"/>
          <w:b/>
          <w:sz w:val="21"/>
          <w:szCs w:val="21"/>
        </w:rPr>
        <w:t>住所地：杭州萧山国际机场内</w:t>
      </w:r>
    </w:p>
    <w:p>
      <w:pPr>
        <w:adjustRightInd w:val="0"/>
        <w:snapToGrid w:val="0"/>
        <w:spacing w:line="560" w:lineRule="exact"/>
        <w:rPr>
          <w:rFonts w:ascii="黑体" w:hAnsi="黑体" w:eastAsia="黑体"/>
          <w:b/>
          <w:sz w:val="21"/>
          <w:szCs w:val="21"/>
        </w:rPr>
      </w:pPr>
    </w:p>
    <w:p>
      <w:pPr>
        <w:adjustRightInd w:val="0"/>
        <w:snapToGrid w:val="0"/>
        <w:spacing w:line="560" w:lineRule="exact"/>
        <w:ind w:firstLine="452"/>
        <w:rPr>
          <w:rFonts w:ascii="黑体" w:hAnsi="黑体" w:eastAsia="黑体"/>
          <w:b/>
          <w:sz w:val="21"/>
          <w:szCs w:val="21"/>
        </w:rPr>
      </w:pPr>
      <w:r>
        <w:rPr>
          <w:rFonts w:hint="eastAsia" w:ascii="黑体" w:hAnsi="黑体" w:eastAsia="黑体"/>
          <w:b/>
          <w:sz w:val="21"/>
          <w:szCs w:val="21"/>
        </w:rPr>
        <w:t>乙方:</w:t>
      </w:r>
    </w:p>
    <w:p>
      <w:pPr>
        <w:adjustRightInd w:val="0"/>
        <w:snapToGrid w:val="0"/>
        <w:spacing w:line="560" w:lineRule="exact"/>
        <w:ind w:firstLine="452"/>
        <w:rPr>
          <w:rFonts w:ascii="黑体" w:hAnsi="黑体" w:eastAsia="黑体"/>
          <w:sz w:val="21"/>
          <w:szCs w:val="21"/>
        </w:rPr>
      </w:pPr>
      <w:r>
        <w:rPr>
          <w:rFonts w:hint="eastAsia" w:ascii="黑体" w:hAnsi="黑体" w:eastAsia="黑体"/>
          <w:b/>
          <w:sz w:val="21"/>
          <w:szCs w:val="21"/>
        </w:rPr>
        <w:t>住所地:</w:t>
      </w:r>
    </w:p>
    <w:p>
      <w:pPr>
        <w:adjustRightInd w:val="0"/>
        <w:snapToGrid w:val="0"/>
        <w:spacing w:line="560" w:lineRule="exact"/>
        <w:ind w:firstLine="450"/>
        <w:rPr>
          <w:rFonts w:ascii="黑体" w:hAnsi="黑体" w:eastAsia="黑体"/>
          <w:sz w:val="21"/>
          <w:szCs w:val="21"/>
        </w:rPr>
      </w:pPr>
    </w:p>
    <w:p>
      <w:pPr>
        <w:adjustRightInd w:val="0"/>
        <w:snapToGrid w:val="0"/>
        <w:spacing w:line="560" w:lineRule="exact"/>
        <w:ind w:firstLine="420" w:firstLineChars="200"/>
        <w:rPr>
          <w:rFonts w:ascii="黑体" w:hAnsi="黑体" w:eastAsia="黑体"/>
          <w:sz w:val="21"/>
          <w:szCs w:val="21"/>
        </w:rPr>
      </w:pPr>
      <w:r>
        <w:rPr>
          <w:rFonts w:hint="eastAsia" w:ascii="黑体" w:hAnsi="黑体" w:eastAsia="黑体"/>
          <w:sz w:val="21"/>
          <w:szCs w:val="21"/>
        </w:rPr>
        <w:t>甲、乙双方根据《中华人民共和国合同法》等相关法律法规，就相关货物采购事宜，在互利、平等的原则基础上，经协商一致，特签订本合同，以共同遵守。</w:t>
      </w:r>
    </w:p>
    <w:p>
      <w:pPr>
        <w:spacing w:line="560" w:lineRule="exact"/>
        <w:ind w:firstLine="593"/>
        <w:rPr>
          <w:rFonts w:ascii="黑体" w:hAnsi="黑体" w:eastAsia="黑体"/>
          <w:b/>
          <w:bCs/>
          <w:sz w:val="21"/>
          <w:szCs w:val="21"/>
        </w:rPr>
      </w:pPr>
      <w:r>
        <w:rPr>
          <w:rFonts w:hint="eastAsia" w:ascii="黑体" w:hAnsi="黑体" w:eastAsia="黑体"/>
          <w:b/>
          <w:bCs/>
          <w:sz w:val="21"/>
          <w:szCs w:val="21"/>
        </w:rPr>
        <w:t>一、货物规格型号及参数</w:t>
      </w:r>
    </w:p>
    <w:p>
      <w:pPr>
        <w:pStyle w:val="19"/>
        <w:spacing w:line="560" w:lineRule="exact"/>
        <w:jc w:val="left"/>
        <w:rPr>
          <w:rFonts w:ascii="黑体" w:hAnsi="黑体" w:eastAsia="黑体"/>
          <w:szCs w:val="21"/>
        </w:rPr>
      </w:pPr>
      <w:r>
        <w:rPr>
          <w:rFonts w:hint="eastAsia" w:ascii="黑体" w:hAnsi="黑体" w:eastAsia="黑体"/>
          <w:szCs w:val="21"/>
        </w:rPr>
        <w:t>货物规格型号及参数详情见附件（4）</w:t>
      </w:r>
    </w:p>
    <w:p>
      <w:pPr>
        <w:adjustRightInd w:val="0"/>
        <w:snapToGrid w:val="0"/>
        <w:spacing w:line="560" w:lineRule="exact"/>
        <w:ind w:firstLine="602"/>
        <w:rPr>
          <w:rFonts w:ascii="黑体" w:hAnsi="黑体" w:eastAsia="黑体"/>
          <w:b/>
          <w:sz w:val="21"/>
          <w:szCs w:val="21"/>
        </w:rPr>
      </w:pPr>
      <w:r>
        <w:rPr>
          <w:rFonts w:hint="eastAsia" w:ascii="黑体" w:hAnsi="黑体" w:eastAsia="黑体"/>
          <w:b/>
          <w:sz w:val="21"/>
          <w:szCs w:val="21"/>
        </w:rPr>
        <w:t>备注：</w:t>
      </w:r>
    </w:p>
    <w:p>
      <w:pPr>
        <w:adjustRightInd w:val="0"/>
        <w:snapToGrid w:val="0"/>
        <w:spacing w:line="560" w:lineRule="exact"/>
        <w:ind w:firstLine="602"/>
        <w:rPr>
          <w:rFonts w:ascii="黑体" w:hAnsi="黑体" w:eastAsia="黑体"/>
          <w:sz w:val="21"/>
          <w:szCs w:val="21"/>
        </w:rPr>
      </w:pPr>
      <w:r>
        <w:rPr>
          <w:rFonts w:hint="eastAsia" w:ascii="黑体" w:hAnsi="黑体" w:eastAsia="黑体"/>
          <w:b/>
          <w:sz w:val="21"/>
          <w:szCs w:val="21"/>
        </w:rPr>
        <w:t>1、</w:t>
      </w:r>
      <w:r>
        <w:rPr>
          <w:rFonts w:hint="eastAsia" w:ascii="黑体" w:hAnsi="黑体" w:eastAsia="黑体"/>
          <w:sz w:val="21"/>
          <w:szCs w:val="21"/>
        </w:rPr>
        <w:t>本合同金额为固定单价合同。本合同价为杭州萧山国际机场内交货价，含货物价格、运输费、包装费、保险费、税费等所有费用。甲方不再承担其他任何费用。同时乙方承诺，不因甲方采购数量的增加或者减少而变动固定单价。</w:t>
      </w:r>
    </w:p>
    <w:p>
      <w:pPr>
        <w:adjustRightInd w:val="0"/>
        <w:snapToGrid w:val="0"/>
        <w:spacing w:line="560" w:lineRule="exact"/>
        <w:ind w:firstLine="602"/>
        <w:rPr>
          <w:rFonts w:ascii="黑体" w:hAnsi="黑体" w:eastAsia="黑体"/>
          <w:sz w:val="21"/>
          <w:szCs w:val="21"/>
        </w:rPr>
      </w:pPr>
      <w:r>
        <w:rPr>
          <w:rFonts w:hint="eastAsia" w:ascii="黑体" w:hAnsi="黑体" w:eastAsia="黑体"/>
          <w:sz w:val="21"/>
          <w:szCs w:val="21"/>
        </w:rPr>
        <w:t>2、本合同采购的货物数量属于预估数量，甲方有权根据实际情况单方面予以调整采购的数量，具体以甲方向乙方发出的采购通知单为准，乙方承诺无条件按照甲方要求执行，双方最终结算价格按照甲方实际采购数量结算。</w:t>
      </w:r>
    </w:p>
    <w:p>
      <w:pPr>
        <w:adjustRightInd w:val="0"/>
        <w:snapToGrid w:val="0"/>
        <w:spacing w:line="560" w:lineRule="exact"/>
        <w:ind w:firstLine="602"/>
        <w:rPr>
          <w:rFonts w:ascii="黑体" w:hAnsi="黑体" w:eastAsia="黑体"/>
          <w:sz w:val="21"/>
          <w:szCs w:val="21"/>
        </w:rPr>
      </w:pPr>
      <w:r>
        <w:rPr>
          <w:rFonts w:hint="eastAsia" w:ascii="黑体" w:hAnsi="黑体" w:eastAsia="黑体"/>
          <w:sz w:val="21"/>
          <w:szCs w:val="21"/>
        </w:rPr>
        <w:t>3、在合同有效期限内，若因国家税收政策调整而引起的增值税税率变化的，应按照国家税收政策调整，合同总金额变更为原合同不含增值税货物或劳务价格与调整后税率计算税额的合计金额。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ascii="黑体" w:hAnsi="黑体" w:eastAsia="黑体"/>
          <w:b/>
          <w:sz w:val="21"/>
          <w:szCs w:val="21"/>
        </w:rPr>
      </w:pPr>
      <w:r>
        <w:rPr>
          <w:rFonts w:hint="eastAsia" w:ascii="黑体" w:hAnsi="黑体" w:eastAsia="黑体"/>
          <w:b/>
          <w:sz w:val="21"/>
          <w:szCs w:val="21"/>
        </w:rPr>
        <w:t>三、技术资料</w:t>
      </w:r>
    </w:p>
    <w:p>
      <w:pPr>
        <w:adjustRightInd w:val="0"/>
        <w:snapToGrid w:val="0"/>
        <w:spacing w:line="560" w:lineRule="exact"/>
        <w:ind w:firstLine="420" w:firstLineChars="200"/>
        <w:rPr>
          <w:rFonts w:ascii="黑体" w:hAnsi="黑体" w:eastAsia="黑体"/>
          <w:sz w:val="21"/>
          <w:szCs w:val="21"/>
        </w:rPr>
      </w:pPr>
      <w:r>
        <w:rPr>
          <w:rFonts w:hint="eastAsia" w:ascii="黑体" w:hAnsi="黑体" w:eastAsia="黑体"/>
          <w:sz w:val="21"/>
          <w:szCs w:val="21"/>
        </w:rPr>
        <w:t>1.乙方应在交付合同货物时同时向甲方提供使用货物的有关技术资料。</w:t>
      </w:r>
    </w:p>
    <w:p>
      <w:pPr>
        <w:adjustRightInd w:val="0"/>
        <w:snapToGrid w:val="0"/>
        <w:spacing w:line="560" w:lineRule="exact"/>
        <w:ind w:firstLine="422" w:firstLineChars="200"/>
        <w:rPr>
          <w:rFonts w:ascii="黑体" w:hAnsi="黑体" w:eastAsia="黑体"/>
          <w:sz w:val="21"/>
          <w:szCs w:val="21"/>
        </w:rPr>
      </w:pPr>
      <w:r>
        <w:rPr>
          <w:rFonts w:hint="eastAsia" w:ascii="黑体" w:hAnsi="黑体" w:eastAsia="黑体"/>
          <w:b/>
          <w:sz w:val="21"/>
          <w:szCs w:val="21"/>
        </w:rPr>
        <w:t>2.</w:t>
      </w:r>
      <w:r>
        <w:rPr>
          <w:rFonts w:hint="eastAsia" w:ascii="黑体" w:hAnsi="黑体" w:eastAsia="黑体"/>
          <w:sz w:val="21"/>
          <w:szCs w:val="21"/>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黑体" w:hAnsi="黑体" w:eastAsia="黑体"/>
          <w:b/>
          <w:sz w:val="21"/>
          <w:szCs w:val="21"/>
        </w:rPr>
      </w:pPr>
      <w:r>
        <w:rPr>
          <w:rFonts w:hint="eastAsia" w:ascii="黑体" w:hAnsi="黑体" w:eastAsia="黑体"/>
          <w:b/>
          <w:sz w:val="21"/>
          <w:szCs w:val="21"/>
        </w:rPr>
        <w:t>四、知识产权</w:t>
      </w:r>
    </w:p>
    <w:p>
      <w:pPr>
        <w:adjustRightInd w:val="0"/>
        <w:snapToGrid w:val="0"/>
        <w:spacing w:line="560" w:lineRule="exact"/>
        <w:ind w:firstLine="420" w:firstLineChars="200"/>
        <w:rPr>
          <w:rFonts w:ascii="黑体" w:hAnsi="黑体" w:eastAsia="黑体"/>
          <w:sz w:val="21"/>
          <w:szCs w:val="21"/>
        </w:rPr>
      </w:pPr>
      <w:r>
        <w:rPr>
          <w:rFonts w:hint="eastAsia" w:ascii="黑体" w:hAnsi="黑体" w:eastAsia="黑体"/>
          <w:sz w:val="21"/>
          <w:szCs w:val="21"/>
        </w:rPr>
        <w:t>乙方应保证所提供的货物或其任何一部分均不会侵犯任何第三方的知识产权等合法权益。如因乙方违反本条保证并导致甲方遭受损失的，甲方有权解除本合同，乙方须就甲方遭受的该等损失承担赔偿责任。</w:t>
      </w:r>
    </w:p>
    <w:p>
      <w:pPr>
        <w:adjustRightInd w:val="0"/>
        <w:snapToGrid w:val="0"/>
        <w:spacing w:line="560" w:lineRule="exact"/>
        <w:ind w:firstLine="602"/>
        <w:rPr>
          <w:rFonts w:ascii="黑体" w:hAnsi="黑体" w:eastAsia="黑体"/>
          <w:b/>
          <w:sz w:val="21"/>
          <w:szCs w:val="21"/>
        </w:rPr>
      </w:pPr>
      <w:r>
        <w:rPr>
          <w:rFonts w:hint="eastAsia" w:ascii="黑体" w:hAnsi="黑体" w:eastAsia="黑体"/>
          <w:b/>
          <w:sz w:val="21"/>
          <w:szCs w:val="21"/>
        </w:rPr>
        <w:t>五、产权担保</w:t>
      </w:r>
    </w:p>
    <w:p>
      <w:pPr>
        <w:adjustRightInd w:val="0"/>
        <w:snapToGrid w:val="0"/>
        <w:spacing w:line="560" w:lineRule="exact"/>
        <w:ind w:firstLine="420" w:firstLineChars="200"/>
        <w:rPr>
          <w:rFonts w:ascii="黑体" w:hAnsi="黑体" w:eastAsia="黑体"/>
          <w:sz w:val="21"/>
          <w:szCs w:val="21"/>
        </w:rPr>
      </w:pPr>
      <w:r>
        <w:rPr>
          <w:rFonts w:hint="eastAsia" w:ascii="黑体" w:hAnsi="黑体" w:eastAsia="黑体"/>
          <w:sz w:val="21"/>
          <w:szCs w:val="21"/>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ascii="黑体" w:hAnsi="黑体" w:eastAsia="黑体"/>
          <w:b/>
          <w:sz w:val="21"/>
          <w:szCs w:val="21"/>
        </w:rPr>
      </w:pPr>
      <w:r>
        <w:rPr>
          <w:rFonts w:hint="eastAsia" w:ascii="黑体" w:hAnsi="黑体" w:eastAsia="黑体"/>
          <w:b/>
          <w:sz w:val="21"/>
          <w:szCs w:val="21"/>
        </w:rPr>
        <w:t>六、转包或分包</w:t>
      </w:r>
    </w:p>
    <w:p>
      <w:pPr>
        <w:adjustRightInd w:val="0"/>
        <w:snapToGrid w:val="0"/>
        <w:spacing w:line="560" w:lineRule="exact"/>
        <w:ind w:firstLine="420" w:firstLineChars="200"/>
        <w:rPr>
          <w:rFonts w:ascii="黑体" w:hAnsi="黑体" w:eastAsia="黑体"/>
          <w:sz w:val="21"/>
          <w:szCs w:val="21"/>
        </w:rPr>
      </w:pPr>
      <w:r>
        <w:rPr>
          <w:rFonts w:hint="eastAsia" w:ascii="黑体" w:hAnsi="黑体" w:eastAsia="黑体"/>
          <w:sz w:val="21"/>
          <w:szCs w:val="21"/>
        </w:rPr>
        <w:t>1.本合同项下甲方采购的货物，必须由乙方直接供应；除非得到甲方的书面同意，乙方不得将本合同项下的货物全部或部分分包给第三方供应，不得将本合同项下权利义务转让给第三方。</w:t>
      </w:r>
    </w:p>
    <w:p>
      <w:pPr>
        <w:adjustRightInd w:val="0"/>
        <w:snapToGrid w:val="0"/>
        <w:spacing w:line="560" w:lineRule="exact"/>
        <w:ind w:firstLine="420" w:firstLineChars="200"/>
        <w:rPr>
          <w:rFonts w:ascii="黑体" w:hAnsi="黑体" w:eastAsia="黑体"/>
          <w:sz w:val="21"/>
          <w:szCs w:val="21"/>
        </w:rPr>
      </w:pPr>
      <w:r>
        <w:rPr>
          <w:rFonts w:hint="eastAsia" w:ascii="黑体" w:hAnsi="黑体" w:eastAsia="黑体"/>
          <w:sz w:val="21"/>
          <w:szCs w:val="21"/>
        </w:rPr>
        <w:t>2.如有未经甲方书面同意的转让和分包行为，甲方有权解除合同，并有权要求乙方承担合同暂定总额【5%】的违约金。</w:t>
      </w:r>
    </w:p>
    <w:p>
      <w:pPr>
        <w:adjustRightInd w:val="0"/>
        <w:snapToGrid w:val="0"/>
        <w:spacing w:line="560" w:lineRule="exact"/>
        <w:ind w:firstLine="602"/>
        <w:outlineLvl w:val="0"/>
        <w:rPr>
          <w:rFonts w:ascii="黑体" w:hAnsi="黑体" w:eastAsia="黑体"/>
          <w:b/>
          <w:sz w:val="21"/>
          <w:szCs w:val="21"/>
        </w:rPr>
      </w:pPr>
      <w:r>
        <w:rPr>
          <w:rFonts w:hint="eastAsia" w:ascii="黑体" w:hAnsi="黑体" w:eastAsia="黑体"/>
          <w:b/>
          <w:sz w:val="21"/>
          <w:szCs w:val="21"/>
        </w:rPr>
        <w:t>七、货物包装、发货及运输</w:t>
      </w:r>
    </w:p>
    <w:p>
      <w:pPr>
        <w:adjustRightInd w:val="0"/>
        <w:snapToGrid w:val="0"/>
        <w:spacing w:line="560" w:lineRule="exact"/>
        <w:ind w:firstLine="420" w:firstLineChars="200"/>
        <w:rPr>
          <w:rFonts w:ascii="黑体" w:hAnsi="黑体" w:eastAsia="黑体"/>
          <w:sz w:val="21"/>
          <w:szCs w:val="21"/>
        </w:rPr>
      </w:pPr>
      <w:r>
        <w:rPr>
          <w:rFonts w:hint="eastAsia" w:ascii="黑体" w:hAnsi="黑体" w:eastAsia="黑体"/>
          <w:sz w:val="21"/>
          <w:szCs w:val="21"/>
        </w:rPr>
        <w:t>1. 乙方应在货物发运前对其按满足运输距离、防潮、防震、防锈和防破损装卸等要求进行包装，以保证货物安全运达甲方指定地点。</w:t>
      </w:r>
    </w:p>
    <w:p>
      <w:pPr>
        <w:adjustRightInd w:val="0"/>
        <w:snapToGrid w:val="0"/>
        <w:spacing w:line="560" w:lineRule="exact"/>
        <w:ind w:firstLine="420" w:firstLineChars="200"/>
        <w:rPr>
          <w:rFonts w:ascii="黑体" w:hAnsi="黑体" w:eastAsia="黑体"/>
          <w:sz w:val="21"/>
          <w:szCs w:val="21"/>
        </w:rPr>
      </w:pPr>
      <w:r>
        <w:rPr>
          <w:rFonts w:hint="eastAsia" w:ascii="黑体" w:hAnsi="黑体" w:eastAsia="黑体"/>
          <w:sz w:val="21"/>
          <w:szCs w:val="21"/>
        </w:rPr>
        <w:t>2. 使用说明书、质量检验证明书、技术资料、随配附件和工具以及清单一并附于货物内同时向甲方交付。如资料不全的，视为乙方未完全履行交付义务。</w:t>
      </w:r>
    </w:p>
    <w:p>
      <w:pPr>
        <w:adjustRightInd w:val="0"/>
        <w:snapToGrid w:val="0"/>
        <w:spacing w:line="560" w:lineRule="exact"/>
        <w:ind w:firstLine="420" w:firstLineChars="200"/>
        <w:rPr>
          <w:rFonts w:ascii="黑体" w:hAnsi="黑体" w:eastAsia="黑体"/>
          <w:sz w:val="21"/>
          <w:szCs w:val="21"/>
        </w:rPr>
      </w:pPr>
      <w:r>
        <w:rPr>
          <w:rFonts w:hint="eastAsia" w:ascii="黑体" w:hAnsi="黑体" w:eastAsia="黑体"/>
          <w:sz w:val="21"/>
          <w:szCs w:val="21"/>
        </w:rPr>
        <w:t>3. 乙方在货物发运手续办理完毕后【3】小时内必须书面通知甲方，以便甲方准备接货。</w:t>
      </w:r>
    </w:p>
    <w:p>
      <w:pPr>
        <w:adjustRightInd w:val="0"/>
        <w:snapToGrid w:val="0"/>
        <w:spacing w:line="560" w:lineRule="exact"/>
        <w:ind w:firstLine="420" w:firstLineChars="200"/>
        <w:rPr>
          <w:rFonts w:ascii="黑体" w:hAnsi="黑体" w:eastAsia="黑体"/>
          <w:sz w:val="21"/>
          <w:szCs w:val="21"/>
        </w:rPr>
      </w:pPr>
      <w:r>
        <w:rPr>
          <w:rFonts w:hint="eastAsia" w:ascii="黑体" w:hAnsi="黑体" w:eastAsia="黑体"/>
          <w:sz w:val="21"/>
          <w:szCs w:val="21"/>
        </w:rPr>
        <w:t>4. 货物在本合同规定的交货地点交付甲方前发生的一切风险包括货物运输风险均由乙方负责。</w:t>
      </w:r>
    </w:p>
    <w:p>
      <w:pPr>
        <w:adjustRightInd w:val="0"/>
        <w:snapToGrid w:val="0"/>
        <w:spacing w:line="560" w:lineRule="exact"/>
        <w:ind w:firstLine="420" w:firstLineChars="200"/>
        <w:rPr>
          <w:rFonts w:ascii="黑体" w:hAnsi="黑体" w:eastAsia="黑体"/>
          <w:sz w:val="21"/>
          <w:szCs w:val="21"/>
        </w:rPr>
      </w:pPr>
      <w:r>
        <w:rPr>
          <w:rFonts w:hint="eastAsia" w:ascii="黑体" w:hAnsi="黑体" w:eastAsia="黑体"/>
          <w:sz w:val="21"/>
          <w:szCs w:val="21"/>
        </w:rPr>
        <w:t>5. 货物在规定的交付期限内由乙方送达甲方指定的交货地点并经甲方签收后视为交付，乙方同时必须在货物到达的当天立即通知甲方货物已送达。</w:t>
      </w:r>
    </w:p>
    <w:p>
      <w:pPr>
        <w:adjustRightInd w:val="0"/>
        <w:snapToGrid w:val="0"/>
        <w:spacing w:line="560" w:lineRule="exact"/>
        <w:ind w:firstLine="602"/>
        <w:outlineLvl w:val="0"/>
        <w:rPr>
          <w:rFonts w:ascii="黑体" w:hAnsi="黑体" w:eastAsia="黑体"/>
          <w:b/>
          <w:sz w:val="21"/>
          <w:szCs w:val="21"/>
        </w:rPr>
      </w:pPr>
      <w:r>
        <w:rPr>
          <w:rFonts w:hint="eastAsia" w:ascii="黑体" w:hAnsi="黑体" w:eastAsia="黑体"/>
          <w:b/>
          <w:sz w:val="21"/>
          <w:szCs w:val="21"/>
        </w:rPr>
        <w:t>八、交货期、交货方式及交货地点</w:t>
      </w:r>
    </w:p>
    <w:p>
      <w:pPr>
        <w:adjustRightInd w:val="0"/>
        <w:snapToGrid w:val="0"/>
        <w:spacing w:line="560" w:lineRule="exact"/>
        <w:ind w:firstLine="420" w:firstLineChars="200"/>
        <w:rPr>
          <w:rFonts w:ascii="黑体" w:hAnsi="黑体" w:eastAsia="黑体"/>
          <w:sz w:val="21"/>
          <w:szCs w:val="21"/>
        </w:rPr>
      </w:pPr>
      <w:r>
        <w:rPr>
          <w:rFonts w:hint="eastAsia" w:ascii="黑体" w:hAnsi="黑体" w:eastAsia="黑体"/>
          <w:sz w:val="21"/>
          <w:szCs w:val="21"/>
        </w:rPr>
        <w:t>1. 交货期与交货方式：乙方每次在接到甲方根据本合同发出的采购通知单之日起【3】日内将货物送到甲方指定地点。乙方需响应甲方提出的紧急需求，并提供7*24小时的紧急响应服务。</w:t>
      </w:r>
    </w:p>
    <w:p>
      <w:pPr>
        <w:adjustRightInd w:val="0"/>
        <w:snapToGrid w:val="0"/>
        <w:spacing w:line="560" w:lineRule="exact"/>
        <w:ind w:firstLine="420" w:firstLineChars="200"/>
        <w:rPr>
          <w:rFonts w:ascii="黑体" w:hAnsi="黑体" w:eastAsia="黑体"/>
          <w:sz w:val="21"/>
          <w:szCs w:val="21"/>
        </w:rPr>
      </w:pPr>
      <w:r>
        <w:rPr>
          <w:rFonts w:hint="eastAsia" w:ascii="黑体" w:hAnsi="黑体" w:eastAsia="黑体"/>
          <w:sz w:val="21"/>
          <w:szCs w:val="21"/>
        </w:rPr>
        <w:t>2. 交货地点：杭州萧山国际机场内</w:t>
      </w:r>
    </w:p>
    <w:p>
      <w:pPr>
        <w:adjustRightInd w:val="0"/>
        <w:snapToGrid w:val="0"/>
        <w:spacing w:line="560" w:lineRule="exact"/>
        <w:ind w:firstLine="420" w:firstLineChars="200"/>
        <w:rPr>
          <w:rFonts w:ascii="黑体" w:hAnsi="黑体" w:eastAsia="黑体"/>
          <w:sz w:val="21"/>
          <w:szCs w:val="21"/>
        </w:rPr>
      </w:pPr>
      <w:r>
        <w:rPr>
          <w:rFonts w:hint="eastAsia" w:ascii="黑体" w:hAnsi="黑体" w:eastAsia="黑体"/>
          <w:sz w:val="21"/>
          <w:szCs w:val="21"/>
        </w:rPr>
        <w:t>3.乙方应制定专人负责与甲方的业务联络及跟进。乙方负责人：【  】联系方式：【  】</w:t>
      </w:r>
    </w:p>
    <w:p>
      <w:pPr>
        <w:adjustRightInd w:val="0"/>
        <w:snapToGrid w:val="0"/>
        <w:spacing w:line="560" w:lineRule="exact"/>
        <w:ind w:firstLine="602"/>
        <w:outlineLvl w:val="0"/>
        <w:rPr>
          <w:rFonts w:ascii="黑体" w:hAnsi="黑体" w:eastAsia="黑体"/>
          <w:b/>
          <w:sz w:val="21"/>
          <w:szCs w:val="21"/>
        </w:rPr>
      </w:pPr>
      <w:r>
        <w:rPr>
          <w:rFonts w:hint="eastAsia" w:ascii="黑体" w:hAnsi="黑体" w:eastAsia="黑体"/>
          <w:b/>
          <w:sz w:val="21"/>
          <w:szCs w:val="21"/>
        </w:rPr>
        <w:t>九、验收</w:t>
      </w:r>
    </w:p>
    <w:p>
      <w:pPr>
        <w:adjustRightInd w:val="0"/>
        <w:snapToGrid w:val="0"/>
        <w:spacing w:line="560" w:lineRule="exact"/>
        <w:ind w:firstLine="420" w:firstLineChars="200"/>
        <w:rPr>
          <w:rFonts w:ascii="黑体" w:hAnsi="黑体" w:eastAsia="黑体"/>
          <w:sz w:val="21"/>
          <w:szCs w:val="21"/>
        </w:rPr>
      </w:pPr>
      <w:r>
        <w:rPr>
          <w:rFonts w:hint="eastAsia" w:ascii="黑体" w:hAnsi="黑体" w:eastAsia="黑体"/>
          <w:sz w:val="21"/>
          <w:szCs w:val="21"/>
        </w:rPr>
        <w:t>1.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adjustRightInd w:val="0"/>
        <w:snapToGrid w:val="0"/>
        <w:spacing w:line="560" w:lineRule="exact"/>
        <w:ind w:firstLine="420" w:firstLineChars="200"/>
        <w:rPr>
          <w:rFonts w:ascii="黑体" w:hAnsi="黑体" w:eastAsia="黑体"/>
          <w:sz w:val="21"/>
          <w:szCs w:val="21"/>
        </w:rPr>
      </w:pPr>
      <w:r>
        <w:rPr>
          <w:rFonts w:hint="eastAsia" w:ascii="黑体" w:hAnsi="黑体" w:eastAsia="黑体"/>
          <w:sz w:val="21"/>
          <w:szCs w:val="21"/>
        </w:rPr>
        <w:t>2.乙方交货前应对货物作出全面检查和对验收文件进行整理，并列出清单，作为甲方收货验收和使用的技术条件依据，乙方质量检验证书应随货物交甲方。</w:t>
      </w:r>
    </w:p>
    <w:p>
      <w:pPr>
        <w:adjustRightInd w:val="0"/>
        <w:snapToGrid w:val="0"/>
        <w:spacing w:line="560" w:lineRule="exact"/>
        <w:ind w:firstLine="420" w:firstLineChars="200"/>
        <w:rPr>
          <w:rFonts w:ascii="黑体" w:hAnsi="黑体" w:eastAsia="黑体"/>
          <w:sz w:val="21"/>
          <w:szCs w:val="21"/>
        </w:rPr>
      </w:pPr>
      <w:r>
        <w:rPr>
          <w:rFonts w:hint="eastAsia" w:ascii="黑体" w:hAnsi="黑体" w:eastAsia="黑体"/>
          <w:sz w:val="21"/>
          <w:szCs w:val="21"/>
        </w:rPr>
        <w:t>3.甲方签收货物后如发现货物的品种、数量、花色或质量不符合合同约定或相关质量要求，甲方应在签收之日起【7】日内以书面或电话形式向乙方提出异议；乙方应当在收到甲方异议之日起【1】日内作出答复或与甲方协商处理，或在【3】日内直接按甲方要求进行无偿换货、补发短缺部分或降低货价，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7】日内签署验收合格确认书。验收合格确认书并不免除乙方在本合同项下应当承担的质量保证责任以及售后服务的义务。</w:t>
      </w:r>
    </w:p>
    <w:p>
      <w:pPr>
        <w:adjustRightInd w:val="0"/>
        <w:snapToGrid w:val="0"/>
        <w:spacing w:line="560" w:lineRule="exact"/>
        <w:ind w:firstLine="602"/>
        <w:outlineLvl w:val="0"/>
        <w:rPr>
          <w:rFonts w:ascii="黑体" w:hAnsi="黑体" w:eastAsia="黑体"/>
          <w:b/>
          <w:sz w:val="21"/>
          <w:szCs w:val="21"/>
        </w:rPr>
      </w:pPr>
      <w:r>
        <w:rPr>
          <w:rFonts w:hint="eastAsia" w:ascii="黑体" w:hAnsi="黑体" w:eastAsia="黑体"/>
          <w:b/>
          <w:sz w:val="21"/>
          <w:szCs w:val="21"/>
        </w:rPr>
        <w:t>十、货款支付</w:t>
      </w:r>
    </w:p>
    <w:p>
      <w:pPr>
        <w:adjustRightInd w:val="0"/>
        <w:snapToGrid w:val="0"/>
        <w:spacing w:line="560" w:lineRule="exact"/>
        <w:ind w:firstLine="420" w:firstLineChars="200"/>
        <w:rPr>
          <w:rFonts w:ascii="黑体" w:hAnsi="黑体" w:eastAsia="黑体"/>
          <w:sz w:val="21"/>
          <w:szCs w:val="21"/>
        </w:rPr>
      </w:pPr>
      <w:r>
        <w:rPr>
          <w:rFonts w:hint="eastAsia" w:ascii="黑体" w:hAnsi="黑体" w:eastAsia="黑体"/>
          <w:sz w:val="21"/>
          <w:szCs w:val="21"/>
        </w:rPr>
        <w:t>1.</w:t>
      </w:r>
      <w:r>
        <w:rPr>
          <w:rFonts w:hint="eastAsia"/>
          <w:sz w:val="21"/>
          <w:szCs w:val="21"/>
        </w:rPr>
        <w:t xml:space="preserve"> </w:t>
      </w:r>
      <w:r>
        <w:rPr>
          <w:rFonts w:hint="eastAsia" w:ascii="黑体" w:hAnsi="黑体" w:eastAsia="黑体"/>
          <w:sz w:val="21"/>
          <w:szCs w:val="21"/>
        </w:rPr>
        <w:t>以按【月】结算。每结算周期结束后15天内，甲方按照附件（3）</w:t>
      </w:r>
      <w:r>
        <w:rPr>
          <w:rFonts w:hint="eastAsia" w:ascii="黑体" w:hAnsi="黑体" w:eastAsia="黑体"/>
          <w:sz w:val="21"/>
          <w:szCs w:val="21"/>
          <w:u w:val="single"/>
        </w:rPr>
        <w:t>《考核细则》对供应商进行月度考核，根据供应商月度考核情况</w:t>
      </w:r>
      <w:r>
        <w:rPr>
          <w:rFonts w:hint="eastAsia" w:ascii="黑体" w:hAnsi="黑体" w:eastAsia="黑体"/>
          <w:sz w:val="21"/>
          <w:szCs w:val="21"/>
        </w:rPr>
        <w:t>支付当月的货物价款。</w:t>
      </w:r>
    </w:p>
    <w:p>
      <w:pPr>
        <w:adjustRightInd w:val="0"/>
        <w:snapToGrid w:val="0"/>
        <w:spacing w:line="560" w:lineRule="exact"/>
        <w:ind w:firstLine="420" w:firstLineChars="200"/>
        <w:rPr>
          <w:rFonts w:ascii="黑体" w:hAnsi="黑体" w:eastAsia="黑体"/>
          <w:sz w:val="21"/>
          <w:szCs w:val="21"/>
        </w:rPr>
      </w:pPr>
      <w:r>
        <w:rPr>
          <w:rFonts w:hint="eastAsia" w:ascii="黑体" w:hAnsi="黑体" w:eastAsia="黑体"/>
          <w:sz w:val="21"/>
          <w:szCs w:val="21"/>
        </w:rPr>
        <w:t>2.乙方于甲方签署供应商考核确认书后【7】日内向甲方开具正式增值税专用发票。甲方于收到发票后【7】日内付款。</w:t>
      </w:r>
    </w:p>
    <w:p>
      <w:pPr>
        <w:pStyle w:val="10"/>
        <w:spacing w:before="150" w:after="150" w:line="560" w:lineRule="exact"/>
        <w:ind w:firstLine="422" w:firstLineChars="200"/>
        <w:rPr>
          <w:rFonts w:ascii="黑体" w:hAnsi="黑体" w:eastAsia="黑体"/>
          <w:b/>
          <w:color w:val="444444"/>
          <w:sz w:val="21"/>
          <w:szCs w:val="21"/>
          <w:lang w:val="zh-CN"/>
        </w:rPr>
      </w:pPr>
      <w:r>
        <w:rPr>
          <w:rFonts w:hint="eastAsia" w:ascii="黑体" w:hAnsi="黑体" w:eastAsia="黑体"/>
          <w:b/>
          <w:color w:val="444444"/>
          <w:sz w:val="21"/>
          <w:szCs w:val="21"/>
        </w:rPr>
        <w:t>十一、</w:t>
      </w:r>
      <w:r>
        <w:rPr>
          <w:rFonts w:hint="eastAsia" w:ascii="黑体" w:hAnsi="黑体" w:eastAsia="黑体"/>
          <w:b/>
          <w:color w:val="444444"/>
          <w:sz w:val="21"/>
          <w:szCs w:val="21"/>
          <w:lang w:val="zh-CN"/>
        </w:rPr>
        <w:t>履约保证金</w:t>
      </w:r>
    </w:p>
    <w:p>
      <w:pPr>
        <w:adjustRightInd w:val="0"/>
        <w:snapToGrid w:val="0"/>
        <w:spacing w:line="560" w:lineRule="exact"/>
        <w:ind w:firstLine="420" w:firstLineChars="200"/>
        <w:rPr>
          <w:rFonts w:ascii="黑体" w:hAnsi="黑体" w:eastAsia="黑体"/>
          <w:color w:val="000000" w:themeColor="text1"/>
          <w:sz w:val="21"/>
          <w:szCs w:val="21"/>
          <w14:textFill>
            <w14:solidFill>
              <w14:schemeClr w14:val="tx1"/>
            </w14:solidFill>
          </w14:textFill>
        </w:rPr>
      </w:pPr>
      <w:r>
        <w:rPr>
          <w:rFonts w:hint="eastAsia" w:ascii="黑体" w:hAnsi="黑体" w:eastAsia="黑体"/>
          <w:sz w:val="21"/>
          <w:szCs w:val="21"/>
        </w:rPr>
        <w:t>1．履约保证金：人民币叁万元整。甲方发出中标通知书【15】日内，乙方应向甲方指定账户缴纳该等履约保证金</w:t>
      </w:r>
      <w:r>
        <w:rPr>
          <w:rFonts w:hint="eastAsia" w:ascii="黑体" w:hAnsi="黑体" w:eastAsia="黑体"/>
          <w:color w:val="000000" w:themeColor="text1"/>
          <w:sz w:val="21"/>
          <w:szCs w:val="21"/>
          <w14:textFill>
            <w14:solidFill>
              <w14:schemeClr w14:val="tx1"/>
            </w14:solidFill>
          </w14:textFill>
        </w:rPr>
        <w:t>。如果逾期未缴纳，甲方有权解除本合同，并要求乙方承担由此给甲方造成的损失。</w:t>
      </w:r>
    </w:p>
    <w:p>
      <w:pPr>
        <w:adjustRightInd w:val="0"/>
        <w:snapToGrid w:val="0"/>
        <w:spacing w:line="560" w:lineRule="exact"/>
        <w:ind w:firstLine="420" w:firstLineChars="200"/>
        <w:rPr>
          <w:rFonts w:ascii="黑体" w:hAnsi="黑体" w:eastAsia="黑体"/>
          <w:sz w:val="21"/>
          <w:szCs w:val="21"/>
        </w:rPr>
      </w:pPr>
      <w:r>
        <w:rPr>
          <w:rFonts w:hint="eastAsia" w:ascii="黑体" w:hAnsi="黑体" w:eastAsia="黑体"/>
          <w:color w:val="000000" w:themeColor="text1"/>
          <w:sz w:val="21"/>
          <w:szCs w:val="21"/>
          <w14:textFill>
            <w14:solidFill>
              <w14:schemeClr w14:val="tx1"/>
            </w14:solidFill>
          </w14:textFill>
        </w:rPr>
        <w:t>2．在合同履行期间，如果乙方存在违约情形，甲方有权优先从履约保证金</w:t>
      </w:r>
      <w:r>
        <w:rPr>
          <w:rFonts w:hint="eastAsia" w:ascii="黑体" w:hAnsi="黑体" w:eastAsia="黑体"/>
          <w:sz w:val="21"/>
          <w:szCs w:val="21"/>
        </w:rPr>
        <w:t>中扣除相应款项，并书面通知乙方。乙方自收到书面通知之日起【3】日内补足履约保证金。如果乙方不及时补足履约保证金，视为乙方违约，甲方有权解除合同，并要求乙方承担相应的违约责任。待免费质保期满后经甲方确认，乙方不存在任何违约情形并收到甲方书面认可后【10】日内，甲方无息返还履约保证金。</w:t>
      </w:r>
    </w:p>
    <w:p>
      <w:pPr>
        <w:adjustRightInd w:val="0"/>
        <w:snapToGrid w:val="0"/>
        <w:spacing w:line="560" w:lineRule="exact"/>
        <w:ind w:firstLine="602"/>
        <w:outlineLvl w:val="0"/>
        <w:rPr>
          <w:rFonts w:ascii="黑体" w:hAnsi="黑体" w:eastAsia="黑体"/>
          <w:b/>
          <w:sz w:val="21"/>
          <w:szCs w:val="21"/>
        </w:rPr>
      </w:pPr>
      <w:r>
        <w:rPr>
          <w:rFonts w:hint="eastAsia" w:ascii="黑体" w:hAnsi="黑体" w:eastAsia="黑体"/>
          <w:b/>
          <w:sz w:val="21"/>
          <w:szCs w:val="21"/>
        </w:rPr>
        <w:t>十二、免费质保期及服务内容</w:t>
      </w:r>
    </w:p>
    <w:p>
      <w:pPr>
        <w:adjustRightInd w:val="0"/>
        <w:snapToGrid w:val="0"/>
        <w:spacing w:line="560" w:lineRule="exact"/>
        <w:ind w:firstLine="420" w:firstLineChars="200"/>
        <w:rPr>
          <w:rFonts w:ascii="黑体" w:hAnsi="黑体" w:eastAsia="黑体"/>
          <w:sz w:val="21"/>
          <w:szCs w:val="21"/>
        </w:rPr>
      </w:pPr>
      <w:r>
        <w:rPr>
          <w:rFonts w:hint="eastAsia" w:ascii="黑体" w:hAnsi="黑体" w:eastAsia="黑体"/>
          <w:sz w:val="21"/>
          <w:szCs w:val="21"/>
        </w:rPr>
        <w:t>1. 乙方保证其所供应的货物符合相关货物质量标准，不存在任何质量瑕疵或因质量瑕疵而导致的安全隐患，且为未经使用的全新货物。</w:t>
      </w:r>
    </w:p>
    <w:p>
      <w:pPr>
        <w:adjustRightInd w:val="0"/>
        <w:snapToGrid w:val="0"/>
        <w:spacing w:line="560" w:lineRule="exact"/>
        <w:ind w:firstLine="420" w:firstLineChars="200"/>
        <w:rPr>
          <w:rFonts w:ascii="黑体" w:hAnsi="黑体" w:eastAsia="黑体"/>
          <w:sz w:val="21"/>
          <w:szCs w:val="21"/>
        </w:rPr>
      </w:pPr>
      <w:r>
        <w:rPr>
          <w:rFonts w:hint="eastAsia" w:ascii="黑体" w:hAnsi="黑体" w:eastAsia="黑体"/>
          <w:sz w:val="21"/>
          <w:szCs w:val="21"/>
        </w:rPr>
        <w:t>2. 乙方应为货物提供【 】个月的免费质保期，时间自甲方签署货物验收合格确认书之日起计算。</w:t>
      </w:r>
    </w:p>
    <w:p>
      <w:pPr>
        <w:adjustRightInd w:val="0"/>
        <w:snapToGrid w:val="0"/>
        <w:spacing w:line="560" w:lineRule="exact"/>
        <w:ind w:firstLine="420" w:firstLineChars="200"/>
        <w:rPr>
          <w:rFonts w:ascii="黑体" w:hAnsi="黑体" w:eastAsia="黑体"/>
          <w:sz w:val="21"/>
          <w:szCs w:val="21"/>
        </w:rPr>
      </w:pPr>
      <w:r>
        <w:rPr>
          <w:rFonts w:hint="eastAsia" w:ascii="黑体" w:hAnsi="黑体" w:eastAsia="黑体"/>
          <w:sz w:val="21"/>
          <w:szCs w:val="21"/>
        </w:rPr>
        <w:t>3．免费质保期内由于非甲方原因发生的损坏，乙方免费提供返修，保证货物正常安全使用为止。如无法返修，乙方应负责免费更换或由甲方退还乙方所供货物，乙方退还甲方支付的合同款，同时应承担该货物的直接费用（运输、保险、检验、人民银行公布的同期货款基准利率及银行手续费、担保、抵押、法院执行措施所产生的费用等）以及由此给甲方造成的损失。</w:t>
      </w:r>
    </w:p>
    <w:p>
      <w:pPr>
        <w:adjustRightInd w:val="0"/>
        <w:snapToGrid w:val="0"/>
        <w:spacing w:line="560" w:lineRule="exact"/>
        <w:ind w:firstLine="420" w:firstLineChars="200"/>
        <w:rPr>
          <w:rFonts w:ascii="黑体" w:hAnsi="黑体" w:eastAsia="黑体"/>
          <w:sz w:val="21"/>
          <w:szCs w:val="21"/>
        </w:rPr>
      </w:pPr>
      <w:r>
        <w:rPr>
          <w:rFonts w:hint="eastAsia" w:ascii="黑体" w:hAnsi="黑体" w:eastAsia="黑体"/>
          <w:sz w:val="21"/>
          <w:szCs w:val="21"/>
        </w:rPr>
        <w:t>4．乙方提供【24】小时售后服务，在接到报修通知后，维修人员应在【12】小时内赶到杭州萧山国际机场，并连续进行维修，直到货物恢复正常。修复部分的质保期自修复之日起重新开始计算。</w:t>
      </w:r>
    </w:p>
    <w:p>
      <w:pPr>
        <w:adjustRightInd w:val="0"/>
        <w:snapToGrid w:val="0"/>
        <w:spacing w:line="560" w:lineRule="exact"/>
        <w:ind w:firstLine="420" w:firstLineChars="200"/>
        <w:rPr>
          <w:rFonts w:ascii="黑体" w:hAnsi="黑体" w:eastAsia="黑体"/>
          <w:sz w:val="21"/>
          <w:szCs w:val="21"/>
        </w:rPr>
      </w:pPr>
      <w:r>
        <w:rPr>
          <w:rFonts w:hint="eastAsia" w:ascii="黑体" w:hAnsi="黑体" w:eastAsia="黑体"/>
          <w:sz w:val="21"/>
          <w:szCs w:val="21"/>
        </w:rPr>
        <w:t>5.免费质保期结束的【5】天前，乙方负责对货物进行一次全面的返修，并由甲方验收认可。甲方验收认可并不免除乙方对于验收认可后发生的但尚在质保期限内的货物损坏的维修、退换货义务。</w:t>
      </w:r>
    </w:p>
    <w:p>
      <w:pPr>
        <w:adjustRightInd w:val="0"/>
        <w:snapToGrid w:val="0"/>
        <w:spacing w:line="560" w:lineRule="exact"/>
        <w:ind w:firstLine="420" w:firstLineChars="200"/>
        <w:rPr>
          <w:rFonts w:ascii="黑体" w:hAnsi="黑体" w:eastAsia="黑体"/>
          <w:sz w:val="21"/>
          <w:szCs w:val="21"/>
        </w:rPr>
      </w:pPr>
      <w:r>
        <w:rPr>
          <w:rFonts w:hint="eastAsia" w:ascii="黑体" w:hAnsi="黑体" w:eastAsia="黑体"/>
          <w:sz w:val="21"/>
          <w:szCs w:val="21"/>
        </w:rPr>
        <w:t>6、若乙方提供的货物属于伪劣货物或者假冒货物或者欺诈甲方，使得甲方遭受损失，乙方应向甲方承担违约责任，同时，甲方可依法寻求其他法律救济。</w:t>
      </w:r>
    </w:p>
    <w:p>
      <w:pPr>
        <w:adjustRightInd w:val="0"/>
        <w:snapToGrid w:val="0"/>
        <w:spacing w:line="560" w:lineRule="exact"/>
        <w:ind w:firstLine="602"/>
        <w:outlineLvl w:val="0"/>
        <w:rPr>
          <w:rFonts w:ascii="黑体" w:hAnsi="黑体" w:eastAsia="黑体"/>
          <w:b/>
          <w:sz w:val="21"/>
          <w:szCs w:val="21"/>
        </w:rPr>
      </w:pPr>
      <w:r>
        <w:rPr>
          <w:rFonts w:hint="eastAsia" w:ascii="黑体" w:hAnsi="黑体" w:eastAsia="黑体"/>
          <w:b/>
          <w:sz w:val="21"/>
          <w:szCs w:val="21"/>
        </w:rPr>
        <w:t>十三、违约责任</w:t>
      </w:r>
    </w:p>
    <w:p>
      <w:pPr>
        <w:adjustRightInd w:val="0"/>
        <w:snapToGrid w:val="0"/>
        <w:spacing w:line="560" w:lineRule="exact"/>
        <w:ind w:firstLine="420" w:firstLineChars="200"/>
        <w:rPr>
          <w:rFonts w:ascii="黑体" w:hAnsi="黑体" w:eastAsia="黑体"/>
          <w:sz w:val="21"/>
          <w:szCs w:val="21"/>
        </w:rPr>
      </w:pPr>
      <w:r>
        <w:rPr>
          <w:rFonts w:hint="eastAsia" w:ascii="黑体" w:hAnsi="黑体" w:eastAsia="黑体"/>
          <w:sz w:val="21"/>
          <w:szCs w:val="21"/>
        </w:rPr>
        <w:t>1. 甲方无故逾期支付货款的,甲方应按逾期付款总额每日【1】%向乙方支付违约金。</w:t>
      </w:r>
    </w:p>
    <w:p>
      <w:pPr>
        <w:adjustRightInd w:val="0"/>
        <w:snapToGrid w:val="0"/>
        <w:spacing w:line="560" w:lineRule="exact"/>
        <w:ind w:firstLine="420" w:firstLineChars="200"/>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 xml:space="preserve">2. 乙方逾期交付货物和本合同规定的文件资料的，乙方应按合同暂定总额每日【1】%向甲方支付违约金，由甲方从货款中扣除。逾期超过约定日期【10】个工作日的，甲方可解除本合同。乙方因逾期交货或因其他违约行为导致甲方解除合同的，乙方应向甲方支付合同暂定总额【5】%的违约金，且全额没收乙方的履约保证金，如造成甲方损失超过违约金的，超出部分由乙方继续承担赔偿责任。 </w:t>
      </w:r>
    </w:p>
    <w:p>
      <w:pPr>
        <w:adjustRightInd w:val="0"/>
        <w:snapToGrid w:val="0"/>
        <w:spacing w:line="560" w:lineRule="exact"/>
        <w:ind w:firstLine="420" w:firstLineChars="200"/>
        <w:rPr>
          <w:rFonts w:ascii="黑体" w:hAnsi="黑体" w:eastAsia="黑体"/>
          <w:sz w:val="21"/>
          <w:szCs w:val="21"/>
        </w:rPr>
      </w:pPr>
      <w:r>
        <w:rPr>
          <w:rFonts w:hint="eastAsia" w:ascii="黑体" w:hAnsi="黑体" w:eastAsia="黑体"/>
          <w:sz w:val="21"/>
          <w:szCs w:val="21"/>
        </w:rPr>
        <w:t>3.因乙方更换货物而逾期交货的，按乙方逾期交货处理。乙方拒绝更换货物的，甲方可单方面解除合同，不予支付相应货款，履约保证金不予以返还。</w:t>
      </w:r>
    </w:p>
    <w:p>
      <w:pPr>
        <w:adjustRightInd w:val="0"/>
        <w:snapToGrid w:val="0"/>
        <w:spacing w:line="560" w:lineRule="exact"/>
        <w:ind w:firstLine="420" w:firstLineChars="200"/>
        <w:rPr>
          <w:rFonts w:ascii="黑体" w:hAnsi="黑体" w:eastAsia="黑体"/>
          <w:sz w:val="21"/>
          <w:szCs w:val="21"/>
        </w:rPr>
      </w:pPr>
      <w:r>
        <w:rPr>
          <w:rFonts w:hint="eastAsia" w:ascii="黑体" w:hAnsi="黑体" w:eastAsia="黑体"/>
          <w:sz w:val="21"/>
          <w:szCs w:val="21"/>
        </w:rPr>
        <w:t>4．因乙方提供货物质量问题或者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420" w:firstLineChars="200"/>
        <w:rPr>
          <w:rFonts w:ascii="黑体" w:hAnsi="黑体" w:eastAsia="黑体"/>
          <w:sz w:val="21"/>
          <w:szCs w:val="21"/>
        </w:rPr>
      </w:pPr>
      <w:r>
        <w:rPr>
          <w:rFonts w:hint="eastAsia" w:ascii="黑体" w:hAnsi="黑体" w:eastAsia="黑体"/>
          <w:sz w:val="21"/>
          <w:szCs w:val="21"/>
        </w:rPr>
        <w:t>5. 乙方不在约定期限内派人返修或返修质量验收不合格的，甲方可以委托他人修理，费用由乙方承担，甲方与第三方确认后可直接从履约保证金中扣除；履约保证金不足以抵扣的，继续向乙方追偿。</w:t>
      </w:r>
    </w:p>
    <w:p>
      <w:pPr>
        <w:adjustRightInd w:val="0"/>
        <w:snapToGrid w:val="0"/>
        <w:spacing w:line="560" w:lineRule="exact"/>
        <w:ind w:firstLine="420" w:firstLineChars="200"/>
        <w:rPr>
          <w:rFonts w:ascii="黑体" w:hAnsi="黑体" w:eastAsia="黑体"/>
          <w:sz w:val="21"/>
          <w:szCs w:val="21"/>
        </w:rPr>
      </w:pPr>
      <w:r>
        <w:rPr>
          <w:rFonts w:hint="eastAsia" w:ascii="黑体" w:hAnsi="黑体" w:eastAsia="黑体"/>
          <w:sz w:val="21"/>
          <w:szCs w:val="21"/>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420" w:firstLineChars="200"/>
        <w:rPr>
          <w:rFonts w:ascii="黑体" w:hAnsi="黑体" w:eastAsia="黑体"/>
          <w:sz w:val="21"/>
          <w:szCs w:val="21"/>
        </w:rPr>
      </w:pPr>
      <w:r>
        <w:rPr>
          <w:rFonts w:hint="eastAsia" w:ascii="黑体" w:hAnsi="黑体" w:eastAsia="黑体"/>
          <w:sz w:val="21"/>
          <w:szCs w:val="21"/>
        </w:rPr>
        <w:t>7．对于本合同项下乙方应支付的赔偿款或违约金，甲方有权从应付乙方的货款及履约保证金中直接扣除，仍不足的部分，继续向乙方追偿。</w:t>
      </w:r>
    </w:p>
    <w:p>
      <w:pPr>
        <w:adjustRightInd w:val="0"/>
        <w:snapToGrid w:val="0"/>
        <w:spacing w:line="560" w:lineRule="exact"/>
        <w:ind w:firstLine="602"/>
        <w:outlineLvl w:val="0"/>
        <w:rPr>
          <w:rFonts w:ascii="黑体" w:hAnsi="黑体" w:eastAsia="黑体"/>
          <w:b/>
          <w:sz w:val="21"/>
          <w:szCs w:val="21"/>
        </w:rPr>
      </w:pPr>
      <w:r>
        <w:rPr>
          <w:rFonts w:hint="eastAsia" w:ascii="黑体" w:hAnsi="黑体" w:eastAsia="黑体"/>
          <w:b/>
          <w:sz w:val="21"/>
          <w:szCs w:val="21"/>
        </w:rPr>
        <w:t>十四、不可抗力事件处理</w:t>
      </w:r>
    </w:p>
    <w:p>
      <w:pPr>
        <w:adjustRightInd w:val="0"/>
        <w:snapToGrid w:val="0"/>
        <w:spacing w:line="560" w:lineRule="exact"/>
        <w:ind w:firstLine="420" w:firstLineChars="200"/>
        <w:rPr>
          <w:rFonts w:ascii="黑体" w:hAnsi="黑体" w:eastAsia="黑体"/>
          <w:sz w:val="21"/>
          <w:szCs w:val="21"/>
        </w:rPr>
      </w:pPr>
      <w:r>
        <w:rPr>
          <w:rFonts w:hint="eastAsia" w:ascii="黑体" w:hAnsi="黑体" w:eastAsia="黑体"/>
          <w:sz w:val="21"/>
          <w:szCs w:val="21"/>
        </w:rPr>
        <w:t>1. 在合同有效期内，任何一方因不可抗力事件导致不能履行合同，则合同履行期可延长，其延长期与不可抗力影响期相同。</w:t>
      </w:r>
    </w:p>
    <w:p>
      <w:pPr>
        <w:adjustRightInd w:val="0"/>
        <w:snapToGrid w:val="0"/>
        <w:spacing w:line="560" w:lineRule="exact"/>
        <w:ind w:firstLine="420" w:firstLineChars="200"/>
        <w:rPr>
          <w:rFonts w:ascii="黑体" w:hAnsi="黑体" w:eastAsia="黑体"/>
          <w:sz w:val="21"/>
          <w:szCs w:val="21"/>
        </w:rPr>
      </w:pPr>
      <w:r>
        <w:rPr>
          <w:rFonts w:hint="eastAsia" w:ascii="黑体" w:hAnsi="黑体" w:eastAsia="黑体"/>
          <w:sz w:val="21"/>
          <w:szCs w:val="21"/>
        </w:rPr>
        <w:t>2. 不可抗力事件发生后，遭遇不可抗力的一方应立即通知对方，并寄送有关官方权威机构出具的证明。</w:t>
      </w:r>
    </w:p>
    <w:p>
      <w:pPr>
        <w:spacing w:line="560" w:lineRule="exact"/>
        <w:ind w:firstLine="399" w:firstLineChars="190"/>
        <w:rPr>
          <w:rFonts w:ascii="黑体" w:hAnsi="黑体" w:eastAsia="黑体"/>
          <w:sz w:val="21"/>
          <w:szCs w:val="21"/>
        </w:rPr>
      </w:pPr>
      <w:r>
        <w:rPr>
          <w:rFonts w:hint="eastAsia" w:ascii="黑体" w:hAnsi="黑体" w:eastAsia="黑体"/>
          <w:sz w:val="21"/>
          <w:szCs w:val="21"/>
        </w:rPr>
        <w:t>3. 不可抗力事件延续【15】天以上，双方应通过友好协商，确定是否继续履行合同；协商无法达成一致的，本合同自动终止，双方互不承担赔偿或违约责任。</w:t>
      </w:r>
    </w:p>
    <w:p>
      <w:pPr>
        <w:adjustRightInd w:val="0"/>
        <w:snapToGrid w:val="0"/>
        <w:spacing w:line="560" w:lineRule="exact"/>
        <w:ind w:firstLine="602"/>
        <w:rPr>
          <w:rFonts w:ascii="黑体" w:hAnsi="黑体" w:eastAsia="黑体"/>
          <w:b/>
          <w:sz w:val="21"/>
          <w:szCs w:val="21"/>
        </w:rPr>
      </w:pPr>
      <w:r>
        <w:rPr>
          <w:rFonts w:hint="eastAsia" w:ascii="黑体" w:hAnsi="黑体" w:eastAsia="黑体"/>
          <w:b/>
          <w:sz w:val="21"/>
          <w:szCs w:val="21"/>
        </w:rPr>
        <w:t>十五、争议解决</w:t>
      </w:r>
    </w:p>
    <w:p>
      <w:pPr>
        <w:adjustRightInd w:val="0"/>
        <w:snapToGrid w:val="0"/>
        <w:spacing w:line="560" w:lineRule="exact"/>
        <w:ind w:firstLine="420" w:firstLineChars="200"/>
        <w:rPr>
          <w:rFonts w:ascii="黑体" w:hAnsi="黑体" w:eastAsia="黑体"/>
          <w:sz w:val="21"/>
          <w:szCs w:val="21"/>
        </w:rPr>
      </w:pPr>
      <w:r>
        <w:rPr>
          <w:rFonts w:hint="eastAsia" w:ascii="黑体" w:hAnsi="黑体" w:eastAsia="黑体"/>
          <w:sz w:val="21"/>
          <w:szCs w:val="21"/>
        </w:rPr>
        <w:t>双方在执行合同中所发生的一切争议，应通过协商解决。如协商不成，由甲方所在地的人民法院管辖审理。</w:t>
      </w:r>
    </w:p>
    <w:p>
      <w:pPr>
        <w:adjustRightInd w:val="0"/>
        <w:snapToGrid w:val="0"/>
        <w:spacing w:line="560" w:lineRule="exact"/>
        <w:ind w:firstLine="422" w:firstLineChars="200"/>
        <w:rPr>
          <w:rFonts w:ascii="黑体" w:hAnsi="黑体" w:eastAsia="黑体"/>
          <w:b/>
          <w:sz w:val="21"/>
          <w:szCs w:val="21"/>
        </w:rPr>
      </w:pPr>
      <w:r>
        <w:rPr>
          <w:rFonts w:hint="eastAsia" w:ascii="黑体" w:hAnsi="黑体" w:eastAsia="黑体"/>
          <w:b/>
          <w:sz w:val="21"/>
          <w:szCs w:val="21"/>
        </w:rPr>
        <w:t>十六、合同组成文件包含下列内容，且解释顺序如下：</w:t>
      </w:r>
    </w:p>
    <w:p>
      <w:pPr>
        <w:adjustRightInd w:val="0"/>
        <w:snapToGrid w:val="0"/>
        <w:spacing w:line="560" w:lineRule="exact"/>
        <w:ind w:firstLine="420" w:firstLineChars="200"/>
        <w:rPr>
          <w:rFonts w:ascii="黑体" w:hAnsi="黑体" w:eastAsia="黑体"/>
          <w:sz w:val="21"/>
          <w:szCs w:val="21"/>
        </w:rPr>
      </w:pPr>
      <w:r>
        <w:rPr>
          <w:rFonts w:hint="eastAsia" w:ascii="黑体" w:hAnsi="黑体" w:eastAsia="黑体"/>
          <w:sz w:val="21"/>
          <w:szCs w:val="21"/>
        </w:rPr>
        <w:t>1.本合同协议书</w:t>
      </w:r>
    </w:p>
    <w:p>
      <w:pPr>
        <w:adjustRightInd w:val="0"/>
        <w:snapToGrid w:val="0"/>
        <w:spacing w:line="560" w:lineRule="exact"/>
        <w:ind w:firstLine="420" w:firstLineChars="200"/>
        <w:rPr>
          <w:rFonts w:ascii="黑体" w:hAnsi="黑体" w:eastAsia="黑体"/>
          <w:sz w:val="21"/>
          <w:szCs w:val="21"/>
        </w:rPr>
      </w:pPr>
      <w:r>
        <w:rPr>
          <w:rFonts w:hint="eastAsia" w:ascii="黑体" w:hAnsi="黑体" w:eastAsia="黑体"/>
          <w:sz w:val="21"/>
          <w:szCs w:val="21"/>
        </w:rPr>
        <w:t>2.中标通知书</w:t>
      </w:r>
    </w:p>
    <w:p>
      <w:pPr>
        <w:adjustRightInd w:val="0"/>
        <w:snapToGrid w:val="0"/>
        <w:spacing w:line="560" w:lineRule="exact"/>
        <w:ind w:firstLine="420" w:firstLineChars="200"/>
        <w:rPr>
          <w:rFonts w:ascii="黑体" w:hAnsi="黑体" w:eastAsia="黑体"/>
          <w:sz w:val="21"/>
          <w:szCs w:val="21"/>
        </w:rPr>
      </w:pPr>
      <w:r>
        <w:rPr>
          <w:rFonts w:hint="eastAsia" w:ascii="黑体" w:hAnsi="黑体" w:eastAsia="黑体"/>
          <w:sz w:val="21"/>
          <w:szCs w:val="21"/>
        </w:rPr>
        <w:t>3.</w:t>
      </w:r>
      <w:r>
        <w:rPr>
          <w:rFonts w:hint="eastAsia"/>
          <w:sz w:val="21"/>
          <w:szCs w:val="21"/>
        </w:rPr>
        <w:t xml:space="preserve"> </w:t>
      </w:r>
      <w:r>
        <w:rPr>
          <w:rFonts w:hint="eastAsia" w:ascii="黑体" w:hAnsi="黑体" w:eastAsia="黑体"/>
          <w:sz w:val="21"/>
          <w:szCs w:val="21"/>
        </w:rPr>
        <w:t>投标书及其附件</w:t>
      </w:r>
    </w:p>
    <w:p>
      <w:pPr>
        <w:adjustRightInd w:val="0"/>
        <w:snapToGrid w:val="0"/>
        <w:spacing w:line="560" w:lineRule="exact"/>
        <w:ind w:firstLine="420" w:firstLineChars="200"/>
        <w:rPr>
          <w:rFonts w:ascii="黑体" w:hAnsi="黑体" w:eastAsia="黑体"/>
          <w:sz w:val="21"/>
          <w:szCs w:val="21"/>
        </w:rPr>
      </w:pPr>
      <w:r>
        <w:rPr>
          <w:rFonts w:hint="eastAsia" w:ascii="黑体" w:hAnsi="黑体" w:eastAsia="黑体"/>
          <w:sz w:val="21"/>
          <w:szCs w:val="21"/>
        </w:rPr>
        <w:t>4. 招标文件</w:t>
      </w:r>
    </w:p>
    <w:p>
      <w:pPr>
        <w:adjustRightInd w:val="0"/>
        <w:snapToGrid w:val="0"/>
        <w:spacing w:line="560" w:lineRule="exact"/>
        <w:ind w:firstLine="420" w:firstLineChars="200"/>
        <w:rPr>
          <w:rFonts w:ascii="黑体" w:hAnsi="黑体" w:eastAsia="黑体"/>
          <w:sz w:val="21"/>
          <w:szCs w:val="21"/>
        </w:rPr>
      </w:pPr>
      <w:r>
        <w:rPr>
          <w:rFonts w:hint="eastAsia" w:ascii="黑体" w:hAnsi="黑体" w:eastAsia="黑体"/>
          <w:sz w:val="21"/>
          <w:szCs w:val="21"/>
        </w:rPr>
        <w:t>5.标准、规范及有关技术文件</w:t>
      </w:r>
    </w:p>
    <w:p>
      <w:pPr>
        <w:adjustRightInd w:val="0"/>
        <w:snapToGrid w:val="0"/>
        <w:spacing w:line="560" w:lineRule="exact"/>
        <w:ind w:firstLine="602"/>
        <w:outlineLvl w:val="0"/>
        <w:rPr>
          <w:rFonts w:ascii="黑体" w:hAnsi="黑体" w:eastAsia="黑体"/>
          <w:b/>
          <w:sz w:val="21"/>
          <w:szCs w:val="21"/>
        </w:rPr>
      </w:pPr>
      <w:r>
        <w:rPr>
          <w:rFonts w:hint="eastAsia" w:ascii="黑体" w:hAnsi="黑体" w:eastAsia="黑体"/>
          <w:b/>
          <w:sz w:val="21"/>
          <w:szCs w:val="21"/>
        </w:rPr>
        <w:t>十七、合同生效及其它</w:t>
      </w:r>
    </w:p>
    <w:p>
      <w:pPr>
        <w:adjustRightInd w:val="0"/>
        <w:snapToGrid w:val="0"/>
        <w:spacing w:line="560" w:lineRule="exact"/>
        <w:ind w:firstLine="420" w:firstLineChars="200"/>
        <w:rPr>
          <w:rFonts w:ascii="黑体" w:hAnsi="黑体" w:eastAsia="黑体"/>
          <w:sz w:val="21"/>
          <w:szCs w:val="21"/>
        </w:rPr>
      </w:pPr>
      <w:r>
        <w:rPr>
          <w:rFonts w:hint="eastAsia" w:ascii="黑体" w:hAnsi="黑体" w:eastAsia="黑体"/>
          <w:sz w:val="21"/>
          <w:szCs w:val="21"/>
        </w:rPr>
        <w:t>1. 合同经双方法定代表人或授权代表签字并加盖单位公章或者合同章之日起成立，且乙方缴纳履约保证金之日起生效。</w:t>
      </w:r>
    </w:p>
    <w:p>
      <w:pPr>
        <w:adjustRightInd w:val="0"/>
        <w:snapToGrid w:val="0"/>
        <w:spacing w:line="560" w:lineRule="exact"/>
        <w:ind w:firstLine="420" w:firstLineChars="200"/>
        <w:rPr>
          <w:rFonts w:ascii="黑体" w:hAnsi="黑体" w:eastAsia="黑体"/>
          <w:sz w:val="21"/>
          <w:szCs w:val="21"/>
        </w:rPr>
      </w:pPr>
      <w:r>
        <w:rPr>
          <w:rFonts w:hint="eastAsia" w:ascii="黑体" w:hAnsi="黑体" w:eastAsia="黑体"/>
          <w:sz w:val="21"/>
          <w:szCs w:val="21"/>
        </w:rPr>
        <w:t>2.本合同有效期限为【2】年，自【】年【】月【】日起至【】年【】月【】日止。合同有效期第一年届满60日前，由甲方按照附件【3】对乙方进行续约考核，经甲方考核后，乙方考核结果达到【85】分视为考核合格，由乙方继续履行下一年度合同，</w:t>
      </w:r>
      <w:r>
        <w:rPr>
          <w:rFonts w:hint="eastAsia" w:ascii="黑体" w:hAnsi="黑体" w:eastAsia="黑体" w:cs="Times New Roman"/>
          <w:sz w:val="21"/>
          <w:szCs w:val="21"/>
        </w:rPr>
        <w:t>若经甲方考核后，乙方考核结果未达到【85】</w:t>
      </w:r>
      <w:r>
        <w:rPr>
          <w:rFonts w:hint="eastAsia" w:ascii="黑体" w:hAnsi="黑体" w:eastAsia="黑体"/>
          <w:sz w:val="21"/>
          <w:szCs w:val="21"/>
        </w:rPr>
        <w:t>分</w:t>
      </w:r>
      <w:r>
        <w:rPr>
          <w:rFonts w:hint="eastAsia" w:ascii="黑体" w:hAnsi="黑体" w:eastAsia="黑体" w:cs="Times New Roman"/>
          <w:sz w:val="21"/>
          <w:szCs w:val="21"/>
        </w:rPr>
        <w:t>视为考核不合格，则</w:t>
      </w:r>
      <w:r>
        <w:rPr>
          <w:rFonts w:hint="eastAsia" w:ascii="黑体" w:hAnsi="黑体" w:eastAsia="黑体"/>
          <w:sz w:val="21"/>
          <w:szCs w:val="21"/>
        </w:rPr>
        <w:t>甲方有权终止合同。</w:t>
      </w:r>
    </w:p>
    <w:p>
      <w:pPr>
        <w:adjustRightInd w:val="0"/>
        <w:snapToGrid w:val="0"/>
        <w:spacing w:line="560" w:lineRule="exact"/>
        <w:ind w:firstLine="420" w:firstLineChars="200"/>
        <w:rPr>
          <w:rFonts w:ascii="黑体" w:hAnsi="黑体" w:eastAsia="黑体"/>
          <w:sz w:val="21"/>
          <w:szCs w:val="21"/>
        </w:rPr>
      </w:pPr>
      <w:r>
        <w:rPr>
          <w:rFonts w:hint="eastAsia" w:ascii="黑体" w:hAnsi="黑体" w:eastAsia="黑体"/>
          <w:sz w:val="21"/>
          <w:szCs w:val="21"/>
        </w:rPr>
        <w:t>3.本合同未尽事宜，双方可签订补充协议予以执行；未达成补充协议的，遵照《合同法》及有关法律法规执行。</w:t>
      </w:r>
    </w:p>
    <w:p>
      <w:pPr>
        <w:tabs>
          <w:tab w:val="right" w:pos="8306"/>
        </w:tabs>
        <w:adjustRightInd w:val="0"/>
        <w:snapToGrid w:val="0"/>
        <w:spacing w:line="560" w:lineRule="exact"/>
        <w:ind w:firstLine="420" w:firstLineChars="200"/>
        <w:rPr>
          <w:rFonts w:ascii="黑体" w:hAnsi="黑体" w:eastAsia="黑体"/>
          <w:sz w:val="21"/>
          <w:szCs w:val="21"/>
        </w:rPr>
      </w:pPr>
      <w:r>
        <w:rPr>
          <w:rFonts w:hint="eastAsia" w:ascii="黑体" w:hAnsi="黑体" w:eastAsia="黑体"/>
          <w:sz w:val="21"/>
          <w:szCs w:val="21"/>
        </w:rPr>
        <w:t>4.本合同一式陆份，甲执四份，乙方持二份，具有同等法律效力。</w:t>
      </w:r>
    </w:p>
    <w:p>
      <w:pPr>
        <w:tabs>
          <w:tab w:val="right" w:pos="8306"/>
        </w:tabs>
        <w:adjustRightInd w:val="0"/>
        <w:snapToGrid w:val="0"/>
        <w:spacing w:line="560" w:lineRule="exact"/>
        <w:ind w:firstLine="420" w:firstLineChars="200"/>
        <w:rPr>
          <w:rFonts w:ascii="黑体" w:hAnsi="黑体" w:eastAsia="黑体"/>
          <w:sz w:val="21"/>
          <w:szCs w:val="21"/>
        </w:rPr>
      </w:pPr>
    </w:p>
    <w:p>
      <w:pPr>
        <w:tabs>
          <w:tab w:val="right" w:pos="8306"/>
        </w:tabs>
        <w:adjustRightInd w:val="0"/>
        <w:snapToGrid w:val="0"/>
        <w:spacing w:line="560" w:lineRule="exact"/>
        <w:ind w:firstLine="420" w:firstLineChars="200"/>
        <w:rPr>
          <w:rFonts w:ascii="黑体" w:hAnsi="黑体" w:eastAsia="黑体"/>
          <w:sz w:val="21"/>
          <w:szCs w:val="21"/>
        </w:rPr>
      </w:pPr>
    </w:p>
    <w:p>
      <w:pPr>
        <w:tabs>
          <w:tab w:val="right" w:pos="8306"/>
        </w:tabs>
        <w:adjustRightInd w:val="0"/>
        <w:snapToGrid w:val="0"/>
        <w:spacing w:line="560" w:lineRule="exact"/>
        <w:ind w:firstLine="420" w:firstLineChars="200"/>
        <w:rPr>
          <w:rFonts w:ascii="黑体" w:hAnsi="黑体" w:eastAsia="黑体"/>
          <w:sz w:val="21"/>
          <w:szCs w:val="21"/>
        </w:rPr>
      </w:pPr>
    </w:p>
    <w:p>
      <w:pPr>
        <w:tabs>
          <w:tab w:val="right" w:pos="8306"/>
        </w:tabs>
        <w:adjustRightInd w:val="0"/>
        <w:snapToGrid w:val="0"/>
        <w:spacing w:line="560" w:lineRule="exact"/>
        <w:rPr>
          <w:rFonts w:ascii="黑体" w:hAnsi="黑体" w:eastAsia="黑体"/>
          <w:sz w:val="21"/>
          <w:szCs w:val="21"/>
        </w:rPr>
      </w:pPr>
    </w:p>
    <w:p>
      <w:pPr>
        <w:adjustRightInd w:val="0"/>
        <w:snapToGrid w:val="0"/>
        <w:spacing w:line="560" w:lineRule="exact"/>
        <w:rPr>
          <w:rFonts w:ascii="黑体" w:hAnsi="黑体" w:eastAsia="黑体"/>
          <w:sz w:val="21"/>
          <w:szCs w:val="21"/>
        </w:rPr>
      </w:pPr>
      <w:r>
        <w:rPr>
          <w:rFonts w:hint="eastAsia" w:ascii="黑体" w:hAnsi="黑体" w:eastAsia="黑体"/>
          <w:sz w:val="21"/>
          <w:szCs w:val="21"/>
        </w:rPr>
        <w:t>（以下为签署页）</w:t>
      </w:r>
    </w:p>
    <w:p>
      <w:pPr>
        <w:adjustRightInd w:val="0"/>
        <w:snapToGrid w:val="0"/>
        <w:spacing w:line="560" w:lineRule="exact"/>
        <w:rPr>
          <w:rFonts w:ascii="黑体" w:hAnsi="黑体" w:eastAsia="黑体"/>
          <w:sz w:val="21"/>
          <w:szCs w:val="21"/>
        </w:rPr>
      </w:pPr>
    </w:p>
    <w:p>
      <w:pPr>
        <w:adjustRightInd w:val="0"/>
        <w:snapToGrid w:val="0"/>
        <w:spacing w:line="560" w:lineRule="exact"/>
        <w:rPr>
          <w:rFonts w:ascii="黑体" w:hAnsi="黑体" w:eastAsia="黑体"/>
          <w:sz w:val="21"/>
          <w:szCs w:val="21"/>
        </w:rPr>
      </w:pPr>
      <w:r>
        <w:rPr>
          <w:rFonts w:hint="eastAsia" w:ascii="黑体" w:hAnsi="黑体" w:eastAsia="黑体"/>
          <w:sz w:val="21"/>
          <w:szCs w:val="21"/>
        </w:rPr>
        <w:t>甲方：杭州萧山国际机场有限公司  乙方：</w:t>
      </w:r>
    </w:p>
    <w:p>
      <w:pPr>
        <w:adjustRightInd w:val="0"/>
        <w:snapToGrid w:val="0"/>
        <w:spacing w:line="560" w:lineRule="exact"/>
        <w:ind w:left="6750" w:hanging="6750"/>
        <w:rPr>
          <w:rFonts w:ascii="黑体" w:hAnsi="黑体" w:eastAsia="黑体"/>
          <w:sz w:val="21"/>
          <w:szCs w:val="21"/>
        </w:rPr>
      </w:pPr>
      <w:r>
        <w:rPr>
          <w:rFonts w:hint="eastAsia" w:ascii="黑体" w:hAnsi="黑体" w:eastAsia="黑体"/>
          <w:sz w:val="21"/>
          <w:szCs w:val="21"/>
        </w:rPr>
        <w:t>地址：杭州萧山国际机场内        地址：</w:t>
      </w:r>
    </w:p>
    <w:p>
      <w:pPr>
        <w:adjustRightInd w:val="0"/>
        <w:snapToGrid w:val="0"/>
        <w:spacing w:line="560" w:lineRule="exact"/>
        <w:ind w:left="6750" w:hanging="6750"/>
        <w:rPr>
          <w:rFonts w:ascii="黑体" w:hAnsi="黑体" w:eastAsia="黑体"/>
          <w:sz w:val="21"/>
          <w:szCs w:val="21"/>
        </w:rPr>
      </w:pPr>
    </w:p>
    <w:p>
      <w:pPr>
        <w:adjustRightInd w:val="0"/>
        <w:snapToGrid w:val="0"/>
        <w:spacing w:line="560" w:lineRule="exact"/>
        <w:rPr>
          <w:rFonts w:ascii="黑体" w:hAnsi="黑体" w:eastAsia="黑体"/>
          <w:sz w:val="21"/>
          <w:szCs w:val="21"/>
        </w:rPr>
      </w:pPr>
      <w:r>
        <w:rPr>
          <w:rFonts w:hint="eastAsia" w:ascii="黑体" w:hAnsi="黑体" w:eastAsia="黑体"/>
          <w:sz w:val="21"/>
          <w:szCs w:val="21"/>
        </w:rPr>
        <w:t>法定代表人：                     法定代表人：</w:t>
      </w:r>
    </w:p>
    <w:p>
      <w:pPr>
        <w:adjustRightInd w:val="0"/>
        <w:snapToGrid w:val="0"/>
        <w:spacing w:line="560" w:lineRule="exact"/>
        <w:rPr>
          <w:rFonts w:ascii="黑体" w:hAnsi="黑体" w:eastAsia="黑体"/>
          <w:sz w:val="21"/>
          <w:szCs w:val="21"/>
        </w:rPr>
      </w:pPr>
      <w:r>
        <w:rPr>
          <w:rFonts w:hint="eastAsia" w:ascii="黑体" w:hAnsi="黑体" w:eastAsia="黑体"/>
          <w:sz w:val="21"/>
          <w:szCs w:val="21"/>
        </w:rPr>
        <w:t>或                               或</w:t>
      </w:r>
    </w:p>
    <w:p>
      <w:pPr>
        <w:adjustRightInd w:val="0"/>
        <w:snapToGrid w:val="0"/>
        <w:spacing w:line="560" w:lineRule="exact"/>
        <w:rPr>
          <w:rFonts w:ascii="黑体" w:hAnsi="黑体" w:eastAsia="黑体"/>
          <w:sz w:val="21"/>
          <w:szCs w:val="21"/>
        </w:rPr>
      </w:pPr>
      <w:r>
        <w:rPr>
          <w:rFonts w:hint="eastAsia" w:ascii="黑体" w:hAnsi="黑体" w:eastAsia="黑体"/>
          <w:sz w:val="21"/>
          <w:szCs w:val="21"/>
        </w:rPr>
        <w:t>授权代表：                       授权代表：</w:t>
      </w:r>
    </w:p>
    <w:p>
      <w:pPr>
        <w:adjustRightInd w:val="0"/>
        <w:snapToGrid w:val="0"/>
        <w:spacing w:line="560" w:lineRule="exact"/>
        <w:rPr>
          <w:rFonts w:ascii="黑体" w:hAnsi="黑体" w:eastAsia="黑体"/>
          <w:b/>
          <w:sz w:val="21"/>
          <w:szCs w:val="21"/>
        </w:rPr>
      </w:pPr>
      <w:r>
        <w:rPr>
          <w:rFonts w:hint="eastAsia" w:ascii="黑体" w:hAnsi="黑体" w:eastAsia="黑体"/>
          <w:sz w:val="21"/>
          <w:szCs w:val="21"/>
        </w:rPr>
        <w:t xml:space="preserve">签字日期：                       签字日期： </w:t>
      </w:r>
    </w:p>
    <w:p>
      <w:pPr>
        <w:adjustRightInd w:val="0"/>
        <w:snapToGrid w:val="0"/>
        <w:spacing w:line="560" w:lineRule="exact"/>
        <w:ind w:firstLine="420" w:firstLineChars="200"/>
        <w:rPr>
          <w:rFonts w:ascii="黑体" w:hAnsi="黑体" w:eastAsia="黑体"/>
          <w:b/>
          <w:sz w:val="21"/>
          <w:szCs w:val="21"/>
        </w:rPr>
      </w:pPr>
      <w:r>
        <w:rPr>
          <w:rFonts w:hint="eastAsia" w:ascii="黑体" w:hAnsi="黑体" w:eastAsia="黑体"/>
          <w:sz w:val="21"/>
          <w:szCs w:val="21"/>
        </w:rPr>
        <w:t>年  月  日                      年  月  日</w:t>
      </w:r>
    </w:p>
    <w:p>
      <w:pPr>
        <w:widowControl/>
        <w:jc w:val="left"/>
        <w:rPr>
          <w:rFonts w:ascii="黑体" w:hAnsi="黑体" w:eastAsia="黑体"/>
          <w:sz w:val="21"/>
          <w:szCs w:val="21"/>
        </w:rPr>
      </w:pPr>
      <w:r>
        <w:rPr>
          <w:rFonts w:ascii="黑体" w:hAnsi="黑体" w:eastAsia="黑体"/>
          <w:sz w:val="21"/>
          <w:szCs w:val="21"/>
        </w:rPr>
        <w:br w:type="page"/>
      </w:r>
    </w:p>
    <w:p>
      <w:pPr>
        <w:spacing w:line="560" w:lineRule="exact"/>
        <w:rPr>
          <w:rFonts w:ascii="黑体" w:hAnsi="黑体" w:eastAsia="黑体"/>
          <w:sz w:val="21"/>
          <w:szCs w:val="21"/>
        </w:rPr>
      </w:pPr>
      <w:r>
        <w:rPr>
          <w:rFonts w:hint="eastAsia" w:ascii="黑体" w:hAnsi="黑体" w:eastAsia="黑体"/>
          <w:sz w:val="21"/>
          <w:szCs w:val="21"/>
        </w:rPr>
        <w:t>附件1：</w:t>
      </w:r>
    </w:p>
    <w:p>
      <w:pPr>
        <w:pStyle w:val="32"/>
        <w:spacing w:line="360" w:lineRule="exact"/>
        <w:ind w:firstLine="0" w:firstLineChars="0"/>
        <w:jc w:val="center"/>
        <w:rPr>
          <w:rFonts w:ascii="黑体" w:hAnsi="黑体" w:eastAsia="黑体" w:cstheme="minorBidi"/>
          <w:b/>
          <w:color w:val="auto"/>
          <w:kern w:val="2"/>
          <w:sz w:val="21"/>
          <w:szCs w:val="21"/>
          <w:lang w:eastAsia="zh-CN" w:bidi="ar-SA"/>
        </w:rPr>
      </w:pPr>
      <w:r>
        <w:rPr>
          <w:rFonts w:hint="eastAsia" w:ascii="黑体" w:hAnsi="黑体" w:eastAsia="黑体" w:cstheme="minorBidi"/>
          <w:b/>
          <w:color w:val="auto"/>
          <w:kern w:val="2"/>
          <w:sz w:val="21"/>
          <w:szCs w:val="21"/>
          <w:lang w:eastAsia="zh-CN" w:bidi="ar-SA"/>
        </w:rPr>
        <w:t>杭州萧山国际机场有限公司廉洁自律承诺书</w:t>
      </w:r>
    </w:p>
    <w:p>
      <w:pPr>
        <w:pStyle w:val="20"/>
        <w:adjustRightInd w:val="0"/>
        <w:snapToGrid w:val="0"/>
        <w:rPr>
          <w:rFonts w:ascii="黑体" w:hAnsi="黑体" w:eastAsia="黑体" w:cstheme="minorBidi"/>
          <w:szCs w:val="21"/>
        </w:rPr>
      </w:pPr>
    </w:p>
    <w:p>
      <w:pPr>
        <w:pStyle w:val="20"/>
        <w:adjustRightInd w:val="0"/>
        <w:snapToGrid w:val="0"/>
        <w:ind w:firstLine="0" w:firstLineChars="0"/>
        <w:rPr>
          <w:rFonts w:ascii="黑体" w:hAnsi="黑体" w:eastAsia="黑体" w:cstheme="minorBidi"/>
          <w:szCs w:val="21"/>
        </w:rPr>
      </w:pPr>
      <w:r>
        <w:rPr>
          <w:rFonts w:hint="eastAsia" w:ascii="黑体" w:hAnsi="黑体" w:eastAsia="黑体" w:cstheme="minorBidi"/>
          <w:szCs w:val="21"/>
        </w:rPr>
        <w:t>杭州萧山国际机场有限公司：</w:t>
      </w:r>
    </w:p>
    <w:p>
      <w:pPr>
        <w:pStyle w:val="20"/>
        <w:adjustRightInd w:val="0"/>
        <w:snapToGrid w:val="0"/>
        <w:rPr>
          <w:rFonts w:ascii="黑体" w:hAnsi="黑体" w:eastAsia="黑体" w:cstheme="minorBidi"/>
          <w:szCs w:val="21"/>
        </w:rPr>
      </w:pPr>
      <w:r>
        <w:rPr>
          <w:rFonts w:hint="eastAsia" w:ascii="黑体" w:hAnsi="黑体" w:eastAsia="黑体" w:cstheme="minorBidi"/>
          <w:szCs w:val="21"/>
        </w:rPr>
        <w:t>我单位响应贵公司项目招标要求，参加项目投标。在投标过程中及中标后，我们将严格遵守国家法律法规和贵司招标文件要求，并郑重作出如下承诺和保证：</w:t>
      </w:r>
    </w:p>
    <w:p>
      <w:pPr>
        <w:pStyle w:val="20"/>
        <w:adjustRightInd w:val="0"/>
        <w:snapToGrid w:val="0"/>
        <w:rPr>
          <w:rFonts w:ascii="黑体" w:hAnsi="黑体" w:eastAsia="黑体" w:cstheme="minorBidi"/>
          <w:szCs w:val="21"/>
        </w:rPr>
      </w:pPr>
      <w:r>
        <w:rPr>
          <w:rFonts w:hint="eastAsia" w:ascii="黑体" w:hAnsi="黑体" w:eastAsia="黑体" w:cstheme="minorBidi"/>
          <w:szCs w:val="21"/>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20"/>
        <w:adjustRightInd w:val="0"/>
        <w:snapToGrid w:val="0"/>
        <w:rPr>
          <w:rFonts w:ascii="黑体" w:hAnsi="黑体" w:eastAsia="黑体" w:cstheme="minorBidi"/>
          <w:szCs w:val="21"/>
        </w:rPr>
      </w:pPr>
      <w:r>
        <w:rPr>
          <w:rFonts w:hint="eastAsia" w:ascii="黑体" w:hAnsi="黑体" w:eastAsia="黑体" w:cstheme="minorBidi"/>
          <w:szCs w:val="21"/>
        </w:rPr>
        <w:t>二、不以任何名义为贵公司有关人员或项目第三方人员报销应由贵公司或个人支付的费用；</w:t>
      </w:r>
    </w:p>
    <w:p>
      <w:pPr>
        <w:pStyle w:val="20"/>
        <w:adjustRightInd w:val="0"/>
        <w:snapToGrid w:val="0"/>
        <w:rPr>
          <w:rFonts w:ascii="黑体" w:hAnsi="黑体" w:eastAsia="黑体" w:cstheme="minorBidi"/>
          <w:szCs w:val="21"/>
        </w:rPr>
      </w:pPr>
      <w:r>
        <w:rPr>
          <w:rFonts w:hint="eastAsia" w:ascii="黑体" w:hAnsi="黑体" w:eastAsia="黑体" w:cstheme="minorBidi"/>
          <w:szCs w:val="21"/>
        </w:rPr>
        <w:t>三、不向贵公司有关人员或项目第三方人员提供宴请、旅游、和健身娱乐等活动；</w:t>
      </w:r>
    </w:p>
    <w:p>
      <w:pPr>
        <w:pStyle w:val="20"/>
        <w:adjustRightInd w:val="0"/>
        <w:snapToGrid w:val="0"/>
        <w:rPr>
          <w:rFonts w:ascii="黑体" w:hAnsi="黑体" w:eastAsia="黑体" w:cstheme="minorBidi"/>
          <w:szCs w:val="21"/>
        </w:rPr>
      </w:pPr>
      <w:r>
        <w:rPr>
          <w:rFonts w:hint="eastAsia" w:ascii="黑体" w:hAnsi="黑体" w:eastAsia="黑体" w:cstheme="minorBidi"/>
          <w:szCs w:val="21"/>
        </w:rPr>
        <w:t>四、不为贵公司有关人员或项目第三方人员出国（境）、旅游等提供方便；</w:t>
      </w:r>
    </w:p>
    <w:p>
      <w:pPr>
        <w:pStyle w:val="20"/>
        <w:adjustRightInd w:val="0"/>
        <w:snapToGrid w:val="0"/>
        <w:rPr>
          <w:rFonts w:ascii="黑体" w:hAnsi="黑体" w:eastAsia="黑体" w:cstheme="minorBidi"/>
          <w:szCs w:val="21"/>
        </w:rPr>
      </w:pPr>
      <w:r>
        <w:rPr>
          <w:rFonts w:hint="eastAsia" w:ascii="黑体" w:hAnsi="黑体" w:eastAsia="黑体" w:cstheme="minorBidi"/>
          <w:szCs w:val="21"/>
        </w:rPr>
        <w:t>五、不为贵公司有关人员或项目第三方人员个人装修住房、婚丧嫁娶、配偶子女工作安排等提供好处或便利条件；</w:t>
      </w:r>
    </w:p>
    <w:p>
      <w:pPr>
        <w:pStyle w:val="20"/>
        <w:adjustRightInd w:val="0"/>
        <w:snapToGrid w:val="0"/>
        <w:rPr>
          <w:rFonts w:ascii="黑体" w:hAnsi="黑体" w:eastAsia="黑体" w:cstheme="minorBidi"/>
          <w:szCs w:val="21"/>
        </w:rPr>
      </w:pPr>
      <w:r>
        <w:rPr>
          <w:rFonts w:hint="eastAsia" w:ascii="黑体" w:hAnsi="黑体" w:eastAsia="黑体" w:cstheme="minorBidi"/>
          <w:szCs w:val="21"/>
        </w:rPr>
        <w:t>六、严格遵守国家招标投标法、合同法等法律规定，诚实守信，合法经营，坚决杜绝各种违法违纪行为。</w:t>
      </w:r>
    </w:p>
    <w:p>
      <w:pPr>
        <w:pStyle w:val="20"/>
        <w:adjustRightInd w:val="0"/>
        <w:snapToGrid w:val="0"/>
        <w:rPr>
          <w:rFonts w:ascii="黑体" w:hAnsi="黑体" w:eastAsia="黑体" w:cstheme="minorBidi"/>
          <w:szCs w:val="21"/>
        </w:rPr>
      </w:pPr>
      <w:r>
        <w:rPr>
          <w:rFonts w:ascii="黑体" w:hAnsi="黑体" w:eastAsia="黑体" w:cstheme="minorBidi"/>
          <w:szCs w:val="21"/>
        </w:rPr>
        <w:t>七</w:t>
      </w:r>
      <w:r>
        <w:rPr>
          <w:rFonts w:hint="eastAsia" w:ascii="黑体" w:hAnsi="黑体" w:eastAsia="黑体" w:cstheme="minorBidi"/>
          <w:szCs w:val="21"/>
        </w:rPr>
        <w:t>、若发现贵公司有关人员或项目第三方人员有故意设置障碍或推诿刁难我方人员参与正常投标项目建设活动以索要好处等行为，我单位将及时向贵公司纪检监察部门举报，举报电话：0571－86661113。</w:t>
      </w:r>
    </w:p>
    <w:p>
      <w:pPr>
        <w:pStyle w:val="20"/>
        <w:adjustRightInd w:val="0"/>
        <w:snapToGrid w:val="0"/>
        <w:rPr>
          <w:rFonts w:ascii="黑体" w:hAnsi="黑体" w:eastAsia="黑体" w:cstheme="minorBidi"/>
          <w:szCs w:val="21"/>
        </w:rPr>
      </w:pPr>
      <w:r>
        <w:rPr>
          <w:rFonts w:hint="eastAsia" w:ascii="黑体" w:hAnsi="黑体" w:eastAsia="黑体" w:cstheme="minorBidi"/>
          <w:szCs w:val="21"/>
        </w:rPr>
        <w:t>八、如违反上述廉洁自律承诺，贵公司有权：</w:t>
      </w:r>
    </w:p>
    <w:p>
      <w:pPr>
        <w:pStyle w:val="20"/>
        <w:numPr>
          <w:ilvl w:val="0"/>
          <w:numId w:val="2"/>
        </w:numPr>
        <w:adjustRightInd w:val="0"/>
        <w:snapToGrid w:val="0"/>
        <w:ind w:firstLineChars="0"/>
        <w:jc w:val="left"/>
        <w:rPr>
          <w:rFonts w:ascii="黑体" w:hAnsi="黑体" w:eastAsia="黑体" w:cstheme="minorBidi"/>
          <w:szCs w:val="21"/>
        </w:rPr>
      </w:pPr>
      <w:r>
        <w:rPr>
          <w:rFonts w:hint="eastAsia" w:ascii="黑体" w:hAnsi="黑体" w:eastAsia="黑体" w:cstheme="minorBidi"/>
          <w:szCs w:val="21"/>
        </w:rPr>
        <w:t>立即取消我单位投标、中标或在建项目的实施资格；</w:t>
      </w:r>
    </w:p>
    <w:p>
      <w:pPr>
        <w:pStyle w:val="20"/>
        <w:numPr>
          <w:ilvl w:val="0"/>
          <w:numId w:val="2"/>
        </w:numPr>
        <w:adjustRightInd w:val="0"/>
        <w:snapToGrid w:val="0"/>
        <w:ind w:firstLineChars="0"/>
        <w:jc w:val="left"/>
        <w:rPr>
          <w:rFonts w:ascii="黑体" w:hAnsi="黑体" w:eastAsia="黑体" w:cstheme="minorBidi"/>
          <w:szCs w:val="21"/>
        </w:rPr>
      </w:pPr>
      <w:r>
        <w:rPr>
          <w:rFonts w:hint="eastAsia" w:ascii="黑体" w:hAnsi="黑体" w:eastAsia="黑体" w:cstheme="minorBidi"/>
          <w:szCs w:val="21"/>
        </w:rPr>
        <w:t>扣除我方向贵公司缴纳的履约保证金的10%作为违反廉洁自律承诺的违约金。如该违约金不足以弥补贵公司损失的，我单位仍将承担实际损失赔偿责任。</w:t>
      </w:r>
    </w:p>
    <w:p>
      <w:pPr>
        <w:pStyle w:val="20"/>
        <w:numPr>
          <w:ilvl w:val="0"/>
          <w:numId w:val="2"/>
        </w:numPr>
        <w:adjustRightInd w:val="0"/>
        <w:snapToGrid w:val="0"/>
        <w:ind w:firstLineChars="0"/>
        <w:jc w:val="left"/>
        <w:rPr>
          <w:rFonts w:ascii="黑体" w:hAnsi="黑体" w:eastAsia="黑体" w:cstheme="minorBidi"/>
          <w:szCs w:val="21"/>
        </w:rPr>
      </w:pPr>
      <w:r>
        <w:rPr>
          <w:rFonts w:hint="eastAsia" w:ascii="黑体" w:hAnsi="黑体" w:eastAsia="黑体" w:cstheme="minorBidi"/>
          <w:szCs w:val="21"/>
        </w:rPr>
        <w:t>拒绝我单位在一定时期内进入贵公司进行项目建设或其它经营活动；</w:t>
      </w:r>
    </w:p>
    <w:p>
      <w:pPr>
        <w:pStyle w:val="20"/>
        <w:numPr>
          <w:ilvl w:val="0"/>
          <w:numId w:val="2"/>
        </w:numPr>
        <w:adjustRightInd w:val="0"/>
        <w:snapToGrid w:val="0"/>
        <w:ind w:firstLineChars="0"/>
        <w:jc w:val="left"/>
        <w:rPr>
          <w:rFonts w:ascii="黑体" w:hAnsi="黑体" w:eastAsia="黑体" w:cstheme="minorBidi"/>
          <w:szCs w:val="21"/>
        </w:rPr>
      </w:pPr>
      <w:r>
        <w:rPr>
          <w:rFonts w:hint="eastAsia" w:ascii="黑体" w:hAnsi="黑体" w:eastAsia="黑体" w:cstheme="minorBidi"/>
          <w:szCs w:val="21"/>
        </w:rPr>
        <w:t>由此引起的相应损失均由我单位承担。</w:t>
      </w:r>
    </w:p>
    <w:p>
      <w:pPr>
        <w:pStyle w:val="20"/>
        <w:adjustRightInd w:val="0"/>
        <w:snapToGrid w:val="0"/>
        <w:rPr>
          <w:rFonts w:ascii="黑体" w:hAnsi="黑体" w:eastAsia="黑体" w:cstheme="minorBidi"/>
          <w:szCs w:val="21"/>
        </w:rPr>
      </w:pPr>
    </w:p>
    <w:p>
      <w:pPr>
        <w:pStyle w:val="20"/>
        <w:adjustRightInd w:val="0"/>
        <w:snapToGrid w:val="0"/>
        <w:rPr>
          <w:rFonts w:ascii="黑体" w:hAnsi="黑体" w:eastAsia="黑体" w:cstheme="minorBidi"/>
          <w:szCs w:val="21"/>
        </w:rPr>
      </w:pPr>
      <w:r>
        <w:rPr>
          <w:rFonts w:hint="eastAsia" w:ascii="黑体" w:hAnsi="黑体" w:eastAsia="黑体" w:cstheme="minorBidi"/>
          <w:szCs w:val="21"/>
        </w:rPr>
        <w:t xml:space="preserve">承诺人单位名称（盖章）：            </w:t>
      </w:r>
    </w:p>
    <w:p>
      <w:pPr>
        <w:pStyle w:val="20"/>
        <w:adjustRightInd w:val="0"/>
        <w:snapToGrid w:val="0"/>
        <w:rPr>
          <w:rFonts w:ascii="黑体" w:hAnsi="黑体" w:eastAsia="黑体" w:cstheme="minorBidi"/>
          <w:szCs w:val="21"/>
        </w:rPr>
      </w:pPr>
      <w:r>
        <w:rPr>
          <w:rFonts w:hint="eastAsia" w:ascii="黑体" w:hAnsi="黑体" w:eastAsia="黑体" w:cstheme="minorBidi"/>
          <w:szCs w:val="21"/>
        </w:rPr>
        <w:t xml:space="preserve">法定代表人 ：                    </w:t>
      </w:r>
    </w:p>
    <w:p>
      <w:pPr>
        <w:pStyle w:val="20"/>
        <w:adjustRightInd w:val="0"/>
        <w:snapToGrid w:val="0"/>
        <w:rPr>
          <w:rFonts w:ascii="黑体" w:hAnsi="黑体" w:eastAsia="黑体" w:cstheme="minorBidi"/>
          <w:szCs w:val="21"/>
        </w:rPr>
      </w:pPr>
      <w:r>
        <w:rPr>
          <w:rFonts w:hint="eastAsia" w:ascii="黑体" w:hAnsi="黑体" w:eastAsia="黑体" w:cstheme="minorBidi"/>
          <w:szCs w:val="21"/>
        </w:rPr>
        <w:t xml:space="preserve">或                            </w:t>
      </w:r>
    </w:p>
    <w:p>
      <w:pPr>
        <w:pStyle w:val="20"/>
        <w:adjustRightInd w:val="0"/>
        <w:snapToGrid w:val="0"/>
        <w:rPr>
          <w:rFonts w:ascii="黑体" w:hAnsi="黑体" w:eastAsia="黑体" w:cstheme="minorBidi"/>
          <w:szCs w:val="21"/>
        </w:rPr>
      </w:pPr>
      <w:r>
        <w:rPr>
          <w:rFonts w:hint="eastAsia" w:ascii="黑体" w:hAnsi="黑体" w:eastAsia="黑体" w:cstheme="minorBidi"/>
          <w:szCs w:val="21"/>
        </w:rPr>
        <w:t xml:space="preserve">委托代理人：                   </w:t>
      </w:r>
    </w:p>
    <w:p>
      <w:pPr>
        <w:pStyle w:val="20"/>
        <w:adjustRightInd w:val="0"/>
        <w:snapToGrid w:val="0"/>
        <w:rPr>
          <w:rFonts w:ascii="黑体" w:hAnsi="黑体" w:eastAsia="黑体" w:cstheme="minorBidi"/>
          <w:szCs w:val="21"/>
        </w:rPr>
      </w:pPr>
    </w:p>
    <w:p>
      <w:pPr>
        <w:pStyle w:val="12"/>
        <w:rPr>
          <w:rFonts w:ascii="黑体" w:hAnsi="黑体" w:cstheme="minorBidi"/>
          <w:b w:val="0"/>
          <w:bCs w:val="0"/>
          <w:kern w:val="2"/>
          <w:sz w:val="21"/>
          <w:szCs w:val="21"/>
        </w:rPr>
      </w:pPr>
      <w:r>
        <w:rPr>
          <w:rFonts w:hint="eastAsia" w:ascii="黑体" w:hAnsi="黑体" w:cstheme="minorBidi"/>
          <w:b w:val="0"/>
          <w:bCs w:val="0"/>
          <w:kern w:val="2"/>
          <w:sz w:val="21"/>
          <w:szCs w:val="21"/>
        </w:rPr>
        <w:t xml:space="preserve">                           年     月     日</w:t>
      </w:r>
    </w:p>
    <w:p>
      <w:pPr>
        <w:rPr>
          <w:rFonts w:ascii="黑体" w:hAnsi="黑体" w:eastAsia="黑体"/>
        </w:rPr>
      </w:pPr>
    </w:p>
    <w:p>
      <w:pPr>
        <w:rPr>
          <w:rFonts w:ascii="黑体" w:hAnsi="黑体" w:eastAsia="黑体"/>
        </w:rPr>
      </w:pPr>
    </w:p>
    <w:p>
      <w:pPr>
        <w:rPr>
          <w:rFonts w:ascii="黑体" w:hAnsi="黑体" w:eastAsia="黑体"/>
        </w:rPr>
      </w:pPr>
    </w:p>
    <w:p>
      <w:pPr>
        <w:spacing w:line="560" w:lineRule="exact"/>
        <w:rPr>
          <w:rFonts w:ascii="黑体" w:hAnsi="黑体" w:eastAsia="黑体"/>
          <w:sz w:val="21"/>
          <w:szCs w:val="21"/>
        </w:rPr>
      </w:pPr>
      <w:r>
        <w:rPr>
          <w:rFonts w:hint="eastAsia" w:ascii="黑体" w:hAnsi="黑体" w:eastAsia="黑体"/>
          <w:sz w:val="21"/>
          <w:szCs w:val="21"/>
        </w:rPr>
        <w:t>附件2：保密承诺书</w:t>
      </w:r>
    </w:p>
    <w:p>
      <w:pPr>
        <w:spacing w:line="560" w:lineRule="exact"/>
        <w:jc w:val="center"/>
        <w:rPr>
          <w:rFonts w:ascii="黑体" w:hAnsi="黑体" w:eastAsia="黑体"/>
          <w:b/>
          <w:sz w:val="21"/>
          <w:szCs w:val="21"/>
        </w:rPr>
      </w:pPr>
      <w:r>
        <w:rPr>
          <w:rFonts w:hint="eastAsia" w:ascii="黑体" w:hAnsi="黑体" w:eastAsia="黑体"/>
          <w:b/>
          <w:sz w:val="21"/>
          <w:szCs w:val="21"/>
        </w:rPr>
        <w:t>保密承诺书</w:t>
      </w:r>
    </w:p>
    <w:p>
      <w:pPr>
        <w:snapToGrid w:val="0"/>
        <w:spacing w:line="560" w:lineRule="exact"/>
        <w:ind w:firstLine="420" w:firstLineChars="200"/>
        <w:rPr>
          <w:rFonts w:ascii="黑体" w:hAnsi="黑体" w:eastAsia="黑体"/>
          <w:sz w:val="21"/>
          <w:szCs w:val="21"/>
        </w:rPr>
      </w:pPr>
      <w:r>
        <w:rPr>
          <w:rFonts w:hint="eastAsia" w:ascii="黑体" w:hAnsi="黑体" w:eastAsia="黑体"/>
          <w:sz w:val="21"/>
          <w:szCs w:val="21"/>
        </w:rPr>
        <w:t>鉴于我方愿成为杭州萧山国际机场有限公司（以下简称“机场公司”）的供应商或潜在供应商候选人，为机场公司提供【</w:t>
      </w:r>
      <w:r>
        <w:rPr>
          <w:rFonts w:hint="eastAsia" w:ascii="黑体" w:hAnsi="黑体" w:eastAsia="黑体"/>
          <w:b/>
          <w:sz w:val="21"/>
          <w:szCs w:val="21"/>
        </w:rPr>
        <w:t>桥载空调通用备品备件采购供应商选聘</w:t>
      </w:r>
      <w:r>
        <w:rPr>
          <w:rFonts w:hint="eastAsia" w:ascii="黑体" w:hAnsi="黑体" w:eastAsia="黑体"/>
          <w:sz w:val="21"/>
          <w:szCs w:val="21"/>
        </w:rPr>
        <w:t>】项目的服务。在上述业务来往过程中，机场公司可能向我方提供经营、业务、服务等有关的文件、资料、软件等信息，为维护机场公司的利益，我方就保密事宜做出如下承诺：</w:t>
      </w:r>
    </w:p>
    <w:p>
      <w:pPr>
        <w:spacing w:line="560" w:lineRule="exact"/>
        <w:rPr>
          <w:rFonts w:ascii="黑体" w:hAnsi="黑体" w:eastAsia="黑体"/>
          <w:sz w:val="21"/>
          <w:szCs w:val="21"/>
        </w:rPr>
      </w:pPr>
      <w:r>
        <w:rPr>
          <w:rFonts w:hint="eastAsia" w:ascii="黑体" w:hAnsi="黑体" w:eastAsia="黑体"/>
          <w:sz w:val="21"/>
          <w:szCs w:val="21"/>
        </w:rPr>
        <w:t>1.商业秘密</w:t>
      </w:r>
    </w:p>
    <w:p>
      <w:pPr>
        <w:adjustRightInd w:val="0"/>
        <w:snapToGrid w:val="0"/>
        <w:spacing w:line="560" w:lineRule="exact"/>
        <w:rPr>
          <w:rFonts w:ascii="黑体" w:hAnsi="黑体" w:eastAsia="黑体"/>
          <w:sz w:val="21"/>
          <w:szCs w:val="21"/>
        </w:rPr>
      </w:pPr>
      <w:r>
        <w:rPr>
          <w:rFonts w:hint="eastAsia" w:ascii="黑体" w:hAnsi="黑体" w:eastAsia="黑体"/>
          <w:sz w:val="21"/>
          <w:szCs w:val="21"/>
        </w:rPr>
        <w:t>1.1商业秘密是指机场公司（包括机场公司关联公司）一切专有、不对外公开的资料和信息。包括但不限于以下方面：</w:t>
      </w:r>
    </w:p>
    <w:p>
      <w:pPr>
        <w:adjustRightInd w:val="0"/>
        <w:snapToGrid w:val="0"/>
        <w:spacing w:line="560" w:lineRule="exact"/>
        <w:rPr>
          <w:rFonts w:ascii="黑体" w:hAnsi="黑体" w:eastAsia="黑体"/>
          <w:sz w:val="21"/>
          <w:szCs w:val="21"/>
        </w:rPr>
      </w:pPr>
      <w:r>
        <w:rPr>
          <w:rFonts w:hint="eastAsia" w:ascii="黑体" w:hAnsi="黑体" w:eastAsia="黑体"/>
          <w:sz w:val="21"/>
          <w:szCs w:val="21"/>
        </w:rPr>
        <w:t>（1）经营信息（发展规划、运营状况、客户资源、货源情报、投融资计划、开发计划、标书等）；</w:t>
      </w:r>
    </w:p>
    <w:p>
      <w:pPr>
        <w:adjustRightInd w:val="0"/>
        <w:snapToGrid w:val="0"/>
        <w:spacing w:line="560" w:lineRule="exact"/>
        <w:rPr>
          <w:rFonts w:ascii="黑体" w:hAnsi="黑体" w:eastAsia="黑体"/>
          <w:sz w:val="21"/>
          <w:szCs w:val="21"/>
        </w:rPr>
      </w:pPr>
      <w:r>
        <w:rPr>
          <w:rFonts w:hint="eastAsia" w:ascii="黑体" w:hAnsi="黑体" w:eastAsia="黑体"/>
          <w:sz w:val="21"/>
          <w:szCs w:val="21"/>
        </w:rPr>
        <w:t>（2）管理信息（管理方法、管理制度、员工管理、合同管理、纠纷管理等）；</w:t>
      </w:r>
    </w:p>
    <w:p>
      <w:pPr>
        <w:adjustRightInd w:val="0"/>
        <w:snapToGrid w:val="0"/>
        <w:spacing w:line="560" w:lineRule="exact"/>
        <w:rPr>
          <w:rFonts w:ascii="黑体" w:hAnsi="黑体" w:eastAsia="黑体"/>
          <w:sz w:val="21"/>
          <w:szCs w:val="21"/>
        </w:rPr>
      </w:pPr>
      <w:r>
        <w:rPr>
          <w:rFonts w:hint="eastAsia" w:ascii="黑体" w:hAnsi="黑体" w:eastAsia="黑体"/>
          <w:sz w:val="21"/>
          <w:szCs w:val="21"/>
        </w:rPr>
        <w:t>（3）产品及技术信息（设计及图纸、样品及服务、技术方案、质量标准、技术标准、计算机程序等）；</w:t>
      </w:r>
    </w:p>
    <w:p>
      <w:pPr>
        <w:adjustRightInd w:val="0"/>
        <w:snapToGrid w:val="0"/>
        <w:spacing w:line="560" w:lineRule="exact"/>
        <w:rPr>
          <w:rFonts w:ascii="黑体" w:hAnsi="黑体" w:eastAsia="黑体"/>
          <w:sz w:val="21"/>
          <w:szCs w:val="21"/>
        </w:rPr>
      </w:pPr>
      <w:r>
        <w:rPr>
          <w:rFonts w:hint="eastAsia" w:ascii="黑体" w:hAnsi="黑体" w:eastAsia="黑体"/>
          <w:sz w:val="21"/>
          <w:szCs w:val="21"/>
        </w:rPr>
        <w:t>（4）财务信息（财务收支、固定资产、流动资金、成本核算等）；</w:t>
      </w:r>
    </w:p>
    <w:p>
      <w:pPr>
        <w:adjustRightInd w:val="0"/>
        <w:snapToGrid w:val="0"/>
        <w:spacing w:line="560" w:lineRule="exact"/>
        <w:rPr>
          <w:rFonts w:ascii="黑体" w:hAnsi="黑体" w:eastAsia="黑体"/>
          <w:sz w:val="21"/>
          <w:szCs w:val="21"/>
        </w:rPr>
      </w:pPr>
      <w:r>
        <w:rPr>
          <w:rFonts w:hint="eastAsia" w:ascii="黑体" w:hAnsi="黑体" w:eastAsia="黑体"/>
          <w:sz w:val="21"/>
          <w:szCs w:val="21"/>
        </w:rPr>
        <w:t>（5）我方单独或机场公司（包括机场公司关联公司）和我方共同为机场公司开发、设计、生产的产品、资料及相关信息；</w:t>
      </w:r>
    </w:p>
    <w:p>
      <w:pPr>
        <w:adjustRightInd w:val="0"/>
        <w:snapToGrid w:val="0"/>
        <w:spacing w:line="560" w:lineRule="exact"/>
        <w:rPr>
          <w:rFonts w:ascii="黑体" w:hAnsi="黑体" w:eastAsia="黑体"/>
          <w:sz w:val="21"/>
          <w:szCs w:val="21"/>
        </w:rPr>
      </w:pPr>
      <w:r>
        <w:rPr>
          <w:rFonts w:hint="eastAsia" w:ascii="黑体" w:hAnsi="黑体" w:eastAsia="黑体"/>
          <w:sz w:val="21"/>
          <w:szCs w:val="21"/>
        </w:rPr>
        <w:t>（6）其他机场公司未对外公开的有关营运、计划、航班数据、标准、开发、生产、经营、质量管理控制和租赁的资料和数据等信息以及对供应商的管理文件。</w:t>
      </w:r>
    </w:p>
    <w:p>
      <w:pPr>
        <w:spacing w:line="560" w:lineRule="exact"/>
        <w:rPr>
          <w:rFonts w:ascii="黑体" w:hAnsi="黑体" w:eastAsia="黑体"/>
          <w:sz w:val="21"/>
          <w:szCs w:val="21"/>
        </w:rPr>
      </w:pPr>
      <w:r>
        <w:rPr>
          <w:rFonts w:hint="eastAsia" w:ascii="黑体" w:hAnsi="黑体" w:eastAsia="黑体"/>
          <w:sz w:val="21"/>
          <w:szCs w:val="21"/>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黑体" w:hAnsi="黑体" w:eastAsia="黑体"/>
          <w:sz w:val="21"/>
          <w:szCs w:val="21"/>
        </w:rPr>
      </w:pPr>
      <w:r>
        <w:rPr>
          <w:rFonts w:hint="eastAsia" w:ascii="黑体" w:hAnsi="黑体" w:eastAsia="黑体"/>
          <w:sz w:val="21"/>
          <w:szCs w:val="21"/>
        </w:rPr>
        <w:t>1.3、对于上述提及的商业秘密，不能仅因为公开发表的文章或资讯中包含其内容，就认为是可对外公开的特殊情况。</w:t>
      </w:r>
    </w:p>
    <w:p>
      <w:pPr>
        <w:spacing w:line="560" w:lineRule="exact"/>
        <w:rPr>
          <w:rFonts w:ascii="黑体" w:hAnsi="黑体" w:eastAsia="黑体"/>
          <w:sz w:val="21"/>
          <w:szCs w:val="21"/>
        </w:rPr>
      </w:pPr>
      <w:r>
        <w:rPr>
          <w:rFonts w:hint="eastAsia" w:ascii="黑体" w:hAnsi="黑体" w:eastAsia="黑体"/>
          <w:sz w:val="21"/>
          <w:szCs w:val="21"/>
        </w:rPr>
        <w:t>1.4、以下资料不属于本承诺所指的商业秘密：</w:t>
      </w:r>
    </w:p>
    <w:p>
      <w:pPr>
        <w:spacing w:line="560" w:lineRule="exact"/>
        <w:rPr>
          <w:rFonts w:ascii="黑体" w:hAnsi="黑体" w:eastAsia="黑体"/>
          <w:sz w:val="21"/>
          <w:szCs w:val="21"/>
        </w:rPr>
      </w:pPr>
      <w:r>
        <w:rPr>
          <w:rFonts w:hint="eastAsia" w:ascii="黑体" w:hAnsi="黑体" w:eastAsia="黑体"/>
          <w:sz w:val="21"/>
          <w:szCs w:val="21"/>
        </w:rPr>
        <w:t>（1）我方从机场公司拟获悉之前已持有的我方无需承担保密义务的机场公司有关资料(但通过其它违约或侵权行为而获得的资料除外)；</w:t>
      </w:r>
    </w:p>
    <w:p>
      <w:pPr>
        <w:spacing w:line="560" w:lineRule="exact"/>
        <w:rPr>
          <w:rFonts w:ascii="黑体" w:hAnsi="黑体" w:eastAsia="黑体"/>
          <w:sz w:val="21"/>
          <w:szCs w:val="21"/>
        </w:rPr>
      </w:pPr>
      <w:r>
        <w:rPr>
          <w:rFonts w:hint="eastAsia" w:ascii="黑体" w:hAnsi="黑体" w:eastAsia="黑体"/>
          <w:sz w:val="21"/>
          <w:szCs w:val="21"/>
        </w:rPr>
        <w:t>（2）已经公开或已成为常识性的资料，且该等公开并非因违反本承诺所致。</w:t>
      </w:r>
    </w:p>
    <w:p>
      <w:pPr>
        <w:spacing w:line="560" w:lineRule="exact"/>
        <w:rPr>
          <w:rFonts w:ascii="黑体" w:hAnsi="黑体" w:eastAsia="黑体"/>
          <w:sz w:val="21"/>
          <w:szCs w:val="21"/>
        </w:rPr>
      </w:pPr>
    </w:p>
    <w:p>
      <w:pPr>
        <w:spacing w:line="560" w:lineRule="exact"/>
        <w:rPr>
          <w:rFonts w:ascii="黑体" w:hAnsi="黑体" w:eastAsia="黑体"/>
          <w:sz w:val="21"/>
          <w:szCs w:val="21"/>
        </w:rPr>
      </w:pPr>
      <w:r>
        <w:rPr>
          <w:rFonts w:hint="eastAsia" w:ascii="黑体" w:hAnsi="黑体" w:eastAsia="黑体"/>
          <w:sz w:val="21"/>
          <w:szCs w:val="21"/>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黑体" w:hAnsi="黑体" w:eastAsia="黑体"/>
          <w:sz w:val="21"/>
          <w:szCs w:val="21"/>
        </w:rPr>
      </w:pPr>
    </w:p>
    <w:p>
      <w:pPr>
        <w:spacing w:line="560" w:lineRule="exact"/>
        <w:rPr>
          <w:rFonts w:ascii="黑体" w:hAnsi="黑体" w:eastAsia="黑体"/>
          <w:sz w:val="21"/>
          <w:szCs w:val="21"/>
        </w:rPr>
      </w:pPr>
      <w:r>
        <w:rPr>
          <w:rFonts w:hint="eastAsia" w:ascii="黑体" w:hAnsi="黑体" w:eastAsia="黑体"/>
          <w:sz w:val="21"/>
          <w:szCs w:val="21"/>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黑体" w:hAnsi="黑体" w:eastAsia="黑体"/>
          <w:sz w:val="21"/>
          <w:szCs w:val="21"/>
        </w:rPr>
      </w:pPr>
    </w:p>
    <w:p>
      <w:pPr>
        <w:adjustRightInd w:val="0"/>
        <w:snapToGrid w:val="0"/>
        <w:spacing w:line="560" w:lineRule="exact"/>
        <w:rPr>
          <w:rFonts w:ascii="黑体" w:hAnsi="黑体" w:eastAsia="黑体"/>
          <w:sz w:val="21"/>
          <w:szCs w:val="21"/>
        </w:rPr>
      </w:pPr>
      <w:r>
        <w:rPr>
          <w:rFonts w:hint="eastAsia" w:ascii="黑体" w:hAnsi="黑体" w:eastAsia="黑体"/>
          <w:sz w:val="21"/>
          <w:szCs w:val="21"/>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黑体" w:hAnsi="黑体" w:eastAsia="黑体"/>
          <w:sz w:val="21"/>
          <w:szCs w:val="21"/>
        </w:rPr>
      </w:pPr>
      <w:r>
        <w:rPr>
          <w:rFonts w:hint="eastAsia" w:ascii="黑体" w:hAnsi="黑体" w:eastAsia="黑体"/>
          <w:sz w:val="21"/>
          <w:szCs w:val="21"/>
        </w:rPr>
        <w:t>（1）披露、使用或者允许他人以不正当手段获取的商业秘密；</w:t>
      </w:r>
    </w:p>
    <w:p>
      <w:pPr>
        <w:adjustRightInd w:val="0"/>
        <w:snapToGrid w:val="0"/>
        <w:spacing w:line="560" w:lineRule="exact"/>
        <w:rPr>
          <w:rFonts w:ascii="黑体" w:hAnsi="黑体" w:eastAsia="黑体"/>
          <w:sz w:val="21"/>
          <w:szCs w:val="21"/>
        </w:rPr>
      </w:pPr>
      <w:r>
        <w:rPr>
          <w:rFonts w:hint="eastAsia" w:ascii="黑体" w:hAnsi="黑体" w:eastAsia="黑体"/>
          <w:sz w:val="21"/>
          <w:szCs w:val="21"/>
        </w:rPr>
        <w:t>（2）为机场公司以外的第三人窃取、刺探、收买、非法提供商业秘密。</w:t>
      </w:r>
    </w:p>
    <w:p>
      <w:pPr>
        <w:adjustRightInd w:val="0"/>
        <w:snapToGrid w:val="0"/>
        <w:spacing w:line="560" w:lineRule="exact"/>
        <w:rPr>
          <w:rFonts w:ascii="黑体" w:hAnsi="黑体" w:eastAsia="黑体"/>
          <w:sz w:val="21"/>
          <w:szCs w:val="21"/>
        </w:rPr>
      </w:pPr>
      <w:r>
        <w:rPr>
          <w:rFonts w:hint="eastAsia" w:ascii="黑体" w:hAnsi="黑体" w:eastAsia="黑体"/>
          <w:sz w:val="21"/>
          <w:szCs w:val="21"/>
        </w:rPr>
        <w:t>（3）在电子公告系统、聊天系统、电子邮箱、论坛等计算机网络系统上传递、转发、抄送、发布、谈论和传播商业秘密；</w:t>
      </w:r>
    </w:p>
    <w:p>
      <w:pPr>
        <w:adjustRightInd w:val="0"/>
        <w:snapToGrid w:val="0"/>
        <w:spacing w:line="560" w:lineRule="exact"/>
        <w:rPr>
          <w:rFonts w:ascii="黑体" w:hAnsi="黑体" w:eastAsia="黑体"/>
          <w:sz w:val="21"/>
          <w:szCs w:val="21"/>
        </w:rPr>
      </w:pPr>
      <w:r>
        <w:rPr>
          <w:rFonts w:hint="eastAsia" w:ascii="黑体" w:hAnsi="黑体" w:eastAsia="黑体"/>
          <w:sz w:val="21"/>
          <w:szCs w:val="21"/>
        </w:rPr>
        <w:t xml:space="preserve">（4）在私人交往和通信中，向亲属、朋友以及与工作无关人员泄露商业秘密，或在公共场所谈论商业秘密； </w:t>
      </w:r>
    </w:p>
    <w:p>
      <w:pPr>
        <w:adjustRightInd w:val="0"/>
        <w:snapToGrid w:val="0"/>
        <w:spacing w:line="560" w:lineRule="exact"/>
        <w:rPr>
          <w:rFonts w:ascii="黑体" w:hAnsi="黑体" w:eastAsia="黑体"/>
          <w:sz w:val="21"/>
          <w:szCs w:val="21"/>
        </w:rPr>
      </w:pPr>
      <w:r>
        <w:rPr>
          <w:rFonts w:hint="eastAsia" w:ascii="黑体" w:hAnsi="黑体" w:eastAsia="黑体"/>
          <w:sz w:val="21"/>
          <w:szCs w:val="21"/>
        </w:rPr>
        <w:t>（5）擅自将属于商业秘密的文件、资料和其他物品携带、传递、寄运出机场公司办公场所或国（境）外。</w:t>
      </w:r>
    </w:p>
    <w:p>
      <w:pPr>
        <w:adjustRightInd w:val="0"/>
        <w:snapToGrid w:val="0"/>
        <w:spacing w:line="560" w:lineRule="exact"/>
        <w:rPr>
          <w:rFonts w:ascii="黑体" w:hAnsi="黑体" w:eastAsia="黑体"/>
          <w:sz w:val="21"/>
          <w:szCs w:val="21"/>
        </w:rPr>
      </w:pPr>
      <w:r>
        <w:rPr>
          <w:rFonts w:hint="eastAsia" w:ascii="黑体" w:hAnsi="黑体" w:eastAsia="黑体"/>
          <w:sz w:val="21"/>
          <w:szCs w:val="21"/>
        </w:rPr>
        <w:t>（6）未经机场公司同意就以任何方式私自保存、截留含有机场公司商业秘密的任何形式资料、文件和物品的复印件、复制品、副本。</w:t>
      </w:r>
    </w:p>
    <w:p>
      <w:pPr>
        <w:adjustRightInd w:val="0"/>
        <w:snapToGrid w:val="0"/>
        <w:spacing w:line="560" w:lineRule="exact"/>
        <w:rPr>
          <w:rFonts w:ascii="黑体" w:hAnsi="黑体" w:eastAsia="黑体"/>
          <w:sz w:val="21"/>
          <w:szCs w:val="21"/>
        </w:rPr>
      </w:pPr>
      <w:r>
        <w:rPr>
          <w:rFonts w:hint="eastAsia" w:ascii="黑体" w:hAnsi="黑体" w:eastAsia="黑体"/>
          <w:sz w:val="21"/>
          <w:szCs w:val="21"/>
        </w:rPr>
        <w:t>（7）将含有机场公司商业秘密的产品、技术或其他资料、信息向第三人销售、使用或以任何方式提供。</w:t>
      </w:r>
    </w:p>
    <w:p>
      <w:pPr>
        <w:adjustRightInd w:val="0"/>
        <w:snapToGrid w:val="0"/>
        <w:spacing w:line="560" w:lineRule="exact"/>
        <w:rPr>
          <w:rFonts w:ascii="黑体" w:hAnsi="黑体" w:eastAsia="黑体"/>
          <w:sz w:val="21"/>
          <w:szCs w:val="21"/>
        </w:rPr>
      </w:pPr>
    </w:p>
    <w:p>
      <w:pPr>
        <w:spacing w:line="560" w:lineRule="exact"/>
        <w:rPr>
          <w:rFonts w:ascii="黑体" w:hAnsi="黑体" w:eastAsia="黑体"/>
          <w:sz w:val="21"/>
          <w:szCs w:val="21"/>
        </w:rPr>
      </w:pPr>
      <w:r>
        <w:rPr>
          <w:rFonts w:hint="eastAsia" w:ascii="黑体" w:hAnsi="黑体" w:eastAsia="黑体"/>
          <w:sz w:val="21"/>
          <w:szCs w:val="21"/>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黑体" w:hAnsi="黑体" w:eastAsia="黑体"/>
          <w:sz w:val="21"/>
          <w:szCs w:val="21"/>
        </w:rPr>
      </w:pPr>
    </w:p>
    <w:p>
      <w:pPr>
        <w:spacing w:line="560" w:lineRule="exact"/>
        <w:rPr>
          <w:rFonts w:ascii="黑体" w:hAnsi="黑体" w:eastAsia="黑体"/>
          <w:sz w:val="21"/>
          <w:szCs w:val="21"/>
        </w:rPr>
      </w:pPr>
      <w:r>
        <w:rPr>
          <w:rFonts w:hint="eastAsia" w:ascii="黑体" w:hAnsi="黑体" w:eastAsia="黑体"/>
          <w:sz w:val="21"/>
          <w:szCs w:val="21"/>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黑体" w:hAnsi="黑体" w:eastAsia="黑体"/>
          <w:sz w:val="21"/>
          <w:szCs w:val="21"/>
        </w:rPr>
      </w:pPr>
    </w:p>
    <w:p>
      <w:pPr>
        <w:spacing w:line="560" w:lineRule="exact"/>
        <w:rPr>
          <w:rFonts w:ascii="黑体" w:hAnsi="黑体" w:eastAsia="黑体"/>
          <w:sz w:val="21"/>
          <w:szCs w:val="21"/>
        </w:rPr>
      </w:pPr>
      <w:r>
        <w:rPr>
          <w:rFonts w:hint="eastAsia" w:ascii="黑体" w:hAnsi="黑体" w:eastAsia="黑体"/>
          <w:sz w:val="21"/>
          <w:szCs w:val="21"/>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rPr>
          <w:rFonts w:ascii="黑体" w:hAnsi="黑体" w:eastAsia="黑体"/>
          <w:sz w:val="21"/>
          <w:szCs w:val="21"/>
        </w:rPr>
      </w:pPr>
    </w:p>
    <w:p>
      <w:pPr>
        <w:spacing w:line="560" w:lineRule="exact"/>
        <w:rPr>
          <w:rFonts w:ascii="黑体" w:hAnsi="黑体" w:eastAsia="黑体"/>
          <w:sz w:val="21"/>
          <w:szCs w:val="21"/>
        </w:rPr>
      </w:pPr>
      <w:r>
        <w:rPr>
          <w:rFonts w:hint="eastAsia" w:ascii="黑体" w:hAnsi="黑体" w:eastAsia="黑体"/>
          <w:sz w:val="21"/>
          <w:szCs w:val="21"/>
        </w:rPr>
        <w:t>8、违约责任</w:t>
      </w:r>
    </w:p>
    <w:p>
      <w:pPr>
        <w:adjustRightInd w:val="0"/>
        <w:snapToGrid w:val="0"/>
        <w:spacing w:line="560" w:lineRule="exact"/>
        <w:rPr>
          <w:rFonts w:ascii="黑体" w:hAnsi="黑体" w:eastAsia="黑体"/>
          <w:sz w:val="21"/>
          <w:szCs w:val="21"/>
        </w:rPr>
      </w:pPr>
      <w:r>
        <w:rPr>
          <w:rFonts w:hint="eastAsia" w:ascii="黑体" w:hAnsi="黑体" w:eastAsia="黑体"/>
          <w:sz w:val="21"/>
          <w:szCs w:val="21"/>
        </w:rPr>
        <w:t>8.1因我方违反保密义务的行为造成机场公司的一切损失，我方应当全部予以赔偿。</w:t>
      </w:r>
    </w:p>
    <w:p>
      <w:pPr>
        <w:adjustRightInd w:val="0"/>
        <w:snapToGrid w:val="0"/>
        <w:spacing w:line="560" w:lineRule="exact"/>
        <w:rPr>
          <w:rFonts w:ascii="黑体" w:hAnsi="黑体" w:eastAsia="黑体"/>
          <w:sz w:val="21"/>
          <w:szCs w:val="21"/>
        </w:rPr>
      </w:pPr>
      <w:r>
        <w:rPr>
          <w:rFonts w:hint="eastAsia" w:ascii="黑体" w:hAnsi="黑体" w:eastAsia="黑体"/>
          <w:sz w:val="21"/>
          <w:szCs w:val="21"/>
        </w:rPr>
        <w:t>8.2如我方违反本承诺书下保密义务，应当承担违约责任，除赔偿损失外，还应依据合同向机场公司支付相应的违约金；</w:t>
      </w:r>
    </w:p>
    <w:p>
      <w:pPr>
        <w:adjustRightInd w:val="0"/>
        <w:snapToGrid w:val="0"/>
        <w:spacing w:line="560" w:lineRule="exact"/>
        <w:rPr>
          <w:rFonts w:ascii="黑体" w:hAnsi="黑体" w:eastAsia="黑体"/>
          <w:sz w:val="21"/>
          <w:szCs w:val="21"/>
        </w:rPr>
      </w:pPr>
      <w:r>
        <w:rPr>
          <w:rFonts w:hint="eastAsia" w:ascii="黑体" w:hAnsi="黑体" w:eastAsia="黑体"/>
          <w:sz w:val="21"/>
          <w:szCs w:val="21"/>
        </w:rPr>
        <w:t>9、本承诺书适用中华人民共和国法律，如因履行本承诺书发生争议，则双方均有权向机场公司所在地法院提起诉讼。</w:t>
      </w:r>
    </w:p>
    <w:p>
      <w:pPr>
        <w:adjustRightInd w:val="0"/>
        <w:snapToGrid w:val="0"/>
        <w:spacing w:line="560" w:lineRule="exact"/>
        <w:rPr>
          <w:rFonts w:ascii="黑体" w:hAnsi="黑体" w:eastAsia="黑体"/>
          <w:sz w:val="21"/>
          <w:szCs w:val="21"/>
        </w:rPr>
      </w:pPr>
    </w:p>
    <w:p>
      <w:pPr>
        <w:spacing w:line="560" w:lineRule="exact"/>
        <w:rPr>
          <w:rFonts w:ascii="黑体" w:hAnsi="黑体" w:eastAsia="黑体"/>
          <w:sz w:val="21"/>
          <w:szCs w:val="21"/>
        </w:rPr>
      </w:pPr>
    </w:p>
    <w:p>
      <w:pPr>
        <w:spacing w:line="560" w:lineRule="exact"/>
        <w:rPr>
          <w:rFonts w:ascii="黑体" w:hAnsi="黑体" w:eastAsia="黑体"/>
          <w:sz w:val="21"/>
          <w:szCs w:val="21"/>
        </w:rPr>
      </w:pPr>
    </w:p>
    <w:p>
      <w:pPr>
        <w:spacing w:line="560" w:lineRule="exact"/>
        <w:rPr>
          <w:rFonts w:ascii="黑体" w:hAnsi="黑体" w:eastAsia="黑体"/>
          <w:sz w:val="21"/>
          <w:szCs w:val="21"/>
        </w:rPr>
      </w:pPr>
    </w:p>
    <w:p>
      <w:pPr>
        <w:spacing w:line="560" w:lineRule="exact"/>
        <w:rPr>
          <w:rFonts w:ascii="黑体" w:hAnsi="黑体" w:eastAsia="黑体"/>
          <w:sz w:val="21"/>
          <w:szCs w:val="21"/>
        </w:rPr>
      </w:pPr>
      <w:r>
        <w:rPr>
          <w:rFonts w:hint="eastAsia" w:ascii="黑体" w:hAnsi="黑体" w:eastAsia="黑体"/>
          <w:sz w:val="21"/>
          <w:szCs w:val="21"/>
        </w:rPr>
        <w:t xml:space="preserve">                        供应商(盖章):</w:t>
      </w:r>
    </w:p>
    <w:p>
      <w:pPr>
        <w:spacing w:line="560" w:lineRule="exact"/>
        <w:jc w:val="center"/>
        <w:rPr>
          <w:rFonts w:ascii="黑体" w:hAnsi="黑体" w:eastAsia="黑体"/>
          <w:sz w:val="21"/>
          <w:szCs w:val="21"/>
        </w:rPr>
      </w:pPr>
      <w:r>
        <w:rPr>
          <w:rFonts w:hint="eastAsia" w:ascii="黑体" w:hAnsi="黑体" w:eastAsia="黑体"/>
          <w:sz w:val="21"/>
          <w:szCs w:val="21"/>
        </w:rPr>
        <w:t>法定代表人或授权代表：</w:t>
      </w:r>
    </w:p>
    <w:p>
      <w:pPr>
        <w:spacing w:line="560" w:lineRule="exact"/>
        <w:jc w:val="center"/>
        <w:rPr>
          <w:rFonts w:ascii="黑体" w:hAnsi="黑体" w:eastAsia="黑体"/>
          <w:sz w:val="21"/>
          <w:szCs w:val="21"/>
        </w:rPr>
      </w:pPr>
    </w:p>
    <w:p>
      <w:pPr>
        <w:spacing w:line="560" w:lineRule="exact"/>
        <w:jc w:val="center"/>
        <w:rPr>
          <w:rFonts w:ascii="黑体" w:hAnsi="黑体" w:eastAsia="黑体"/>
          <w:sz w:val="21"/>
          <w:szCs w:val="21"/>
        </w:rPr>
      </w:pPr>
    </w:p>
    <w:p>
      <w:pPr>
        <w:spacing w:line="560" w:lineRule="exact"/>
        <w:jc w:val="center"/>
        <w:rPr>
          <w:rFonts w:ascii="黑体" w:hAnsi="黑体" w:eastAsia="黑体"/>
          <w:sz w:val="21"/>
          <w:szCs w:val="21"/>
        </w:rPr>
      </w:pPr>
    </w:p>
    <w:p>
      <w:pPr>
        <w:spacing w:line="560" w:lineRule="exact"/>
        <w:rPr>
          <w:rFonts w:ascii="黑体" w:hAnsi="黑体" w:eastAsia="黑体"/>
          <w:sz w:val="21"/>
          <w:szCs w:val="21"/>
        </w:rPr>
      </w:pPr>
      <w:r>
        <w:rPr>
          <w:rFonts w:hint="eastAsia" w:ascii="黑体" w:hAnsi="黑体" w:eastAsia="黑体"/>
          <w:sz w:val="21"/>
          <w:szCs w:val="21"/>
        </w:rPr>
        <w:t xml:space="preserve">                       电话/传真：</w:t>
      </w:r>
    </w:p>
    <w:p>
      <w:pPr>
        <w:spacing w:line="560" w:lineRule="exact"/>
        <w:jc w:val="center"/>
        <w:rPr>
          <w:rFonts w:ascii="黑体" w:hAnsi="黑体" w:eastAsia="黑体"/>
          <w:sz w:val="21"/>
          <w:szCs w:val="21"/>
        </w:rPr>
      </w:pPr>
    </w:p>
    <w:p>
      <w:pPr>
        <w:spacing w:line="560" w:lineRule="exact"/>
        <w:rPr>
          <w:rFonts w:ascii="黑体" w:hAnsi="黑体" w:eastAsia="黑体"/>
          <w:sz w:val="21"/>
          <w:szCs w:val="21"/>
        </w:rPr>
      </w:pPr>
      <w:r>
        <w:rPr>
          <w:rFonts w:hint="eastAsia" w:ascii="黑体" w:hAnsi="黑体" w:eastAsia="黑体"/>
          <w:sz w:val="21"/>
          <w:szCs w:val="21"/>
        </w:rPr>
        <w:t xml:space="preserve">                       地址：</w:t>
      </w:r>
    </w:p>
    <w:p>
      <w:pPr>
        <w:spacing w:line="560" w:lineRule="exact"/>
        <w:rPr>
          <w:rFonts w:ascii="黑体" w:hAnsi="黑体" w:eastAsia="黑体"/>
          <w:sz w:val="21"/>
          <w:szCs w:val="21"/>
        </w:rPr>
      </w:pPr>
    </w:p>
    <w:p>
      <w:pPr>
        <w:spacing w:line="560" w:lineRule="exact"/>
        <w:rPr>
          <w:rFonts w:ascii="黑体" w:hAnsi="黑体" w:eastAsia="黑体"/>
          <w:sz w:val="21"/>
          <w:szCs w:val="21"/>
        </w:rPr>
      </w:pPr>
    </w:p>
    <w:p>
      <w:pPr>
        <w:snapToGrid w:val="0"/>
        <w:spacing w:line="560" w:lineRule="exact"/>
        <w:jc w:val="center"/>
        <w:rPr>
          <w:rFonts w:ascii="黑体" w:hAnsi="黑体" w:eastAsia="黑体"/>
          <w:sz w:val="21"/>
          <w:szCs w:val="21"/>
        </w:rPr>
      </w:pPr>
      <w:r>
        <w:rPr>
          <w:rFonts w:hint="eastAsia" w:ascii="黑体" w:hAnsi="黑体" w:eastAsia="黑体"/>
          <w:sz w:val="21"/>
          <w:szCs w:val="21"/>
        </w:rPr>
        <w:t>日期：     年   月   日</w:t>
      </w:r>
    </w:p>
    <w:p>
      <w:pPr>
        <w:spacing w:line="360" w:lineRule="auto"/>
        <w:jc w:val="left"/>
        <w:rPr>
          <w:rFonts w:ascii="仿宋_GB2312" w:hAnsi="宋体" w:eastAsia="仿宋_GB2312"/>
          <w:b/>
        </w:rPr>
      </w:pPr>
    </w:p>
    <w:p>
      <w:pPr>
        <w:spacing w:line="360" w:lineRule="auto"/>
        <w:jc w:val="left"/>
        <w:rPr>
          <w:rFonts w:ascii="仿宋_GB2312" w:hAnsi="宋体" w:eastAsia="仿宋_GB2312"/>
          <w:b/>
        </w:rPr>
      </w:pPr>
    </w:p>
    <w:p>
      <w:pPr>
        <w:spacing w:line="560" w:lineRule="exact"/>
        <w:rPr>
          <w:rFonts w:ascii="黑体" w:hAnsi="黑体" w:eastAsia="黑体"/>
          <w:sz w:val="21"/>
          <w:szCs w:val="21"/>
        </w:rPr>
      </w:pPr>
      <w:r>
        <w:rPr>
          <w:rFonts w:hint="eastAsia" w:ascii="黑体" w:hAnsi="黑体" w:eastAsia="黑体"/>
          <w:sz w:val="21"/>
          <w:szCs w:val="21"/>
        </w:rPr>
        <w:t>附件3：</w:t>
      </w:r>
    </w:p>
    <w:p>
      <w:pPr>
        <w:spacing w:line="360" w:lineRule="auto"/>
        <w:jc w:val="center"/>
        <w:rPr>
          <w:rFonts w:ascii="仿宋_GB2312" w:hAnsi="宋体" w:eastAsia="仿宋_GB2312"/>
          <w:b/>
        </w:rPr>
      </w:pPr>
      <w:r>
        <w:rPr>
          <w:rFonts w:hint="eastAsia" w:ascii="仿宋_GB2312" w:hAnsi="宋体" w:eastAsia="仿宋_GB2312"/>
          <w:b/>
        </w:rPr>
        <w:t>考核细则</w:t>
      </w:r>
    </w:p>
    <w:p>
      <w:pPr>
        <w:adjustRightInd w:val="0"/>
        <w:snapToGrid w:val="0"/>
        <w:spacing w:line="560" w:lineRule="exact"/>
        <w:ind w:firstLine="602"/>
        <w:rPr>
          <w:rFonts w:ascii="黑体" w:hAnsi="黑体" w:eastAsia="黑体"/>
          <w:sz w:val="21"/>
          <w:szCs w:val="21"/>
        </w:rPr>
      </w:pPr>
      <w:r>
        <w:rPr>
          <w:rFonts w:hint="eastAsia" w:ascii="黑体" w:hAnsi="黑体" w:eastAsia="黑体"/>
          <w:sz w:val="21"/>
          <w:szCs w:val="21"/>
        </w:rPr>
        <w:t>1．月度考核</w:t>
      </w:r>
    </w:p>
    <w:p>
      <w:pPr>
        <w:adjustRightInd w:val="0"/>
        <w:snapToGrid w:val="0"/>
        <w:spacing w:line="560" w:lineRule="exact"/>
        <w:ind w:firstLine="602"/>
        <w:rPr>
          <w:rFonts w:ascii="黑体" w:hAnsi="黑体" w:eastAsia="黑体"/>
          <w:sz w:val="21"/>
          <w:szCs w:val="21"/>
        </w:rPr>
      </w:pPr>
      <w:r>
        <w:rPr>
          <w:rFonts w:hint="eastAsia" w:ascii="黑体" w:hAnsi="黑体" w:eastAsia="黑体"/>
          <w:sz w:val="21"/>
          <w:szCs w:val="21"/>
        </w:rPr>
        <w:t>考核标准采用100分制，各项分数累加，每月度按《供应商月度考核评分表》的检查项进行考核。月度检查项达到95（含）分以上，甲方向乙方支付月度结算费用的全额款项，若低于95分，按照每低于1分扣月度结算费用1%的标准实施，并由乙方进行整改后报甲方进行再检查，当月度低于85分甲方有权终止本合同。</w:t>
      </w:r>
    </w:p>
    <w:p>
      <w:pPr>
        <w:adjustRightInd w:val="0"/>
        <w:snapToGrid w:val="0"/>
        <w:spacing w:line="560" w:lineRule="exact"/>
        <w:ind w:firstLine="602"/>
        <w:rPr>
          <w:rFonts w:hint="eastAsia" w:ascii="黑体" w:hAnsi="黑体" w:eastAsia="黑体"/>
          <w:sz w:val="21"/>
          <w:szCs w:val="21"/>
        </w:rPr>
      </w:pPr>
      <w:r>
        <w:rPr>
          <w:rFonts w:hint="eastAsia" w:ascii="黑体" w:hAnsi="黑体" w:eastAsia="黑体"/>
          <w:sz w:val="21"/>
          <w:szCs w:val="21"/>
        </w:rPr>
        <w:t>2．续约考核</w:t>
      </w:r>
    </w:p>
    <w:p>
      <w:pPr>
        <w:adjustRightInd w:val="0"/>
        <w:snapToGrid w:val="0"/>
        <w:spacing w:line="560" w:lineRule="exact"/>
        <w:ind w:firstLine="602"/>
        <w:rPr>
          <w:rFonts w:hint="eastAsia" w:ascii="黑体" w:hAnsi="黑体" w:eastAsia="黑体"/>
          <w:sz w:val="21"/>
          <w:szCs w:val="21"/>
        </w:rPr>
      </w:pPr>
      <w:r>
        <w:rPr>
          <w:rFonts w:hint="eastAsia" w:ascii="黑体" w:hAnsi="黑体" w:eastAsia="黑体"/>
          <w:sz w:val="21"/>
          <w:szCs w:val="21"/>
        </w:rPr>
        <w:t>考核成绩为当年月度考核成绩的平均值，若续约考核低于85分（含），则甲方有权终止合同。</w:t>
      </w:r>
    </w:p>
    <w:p>
      <w:pPr>
        <w:adjustRightInd w:val="0"/>
        <w:snapToGrid w:val="0"/>
        <w:spacing w:line="560" w:lineRule="exact"/>
        <w:ind w:firstLine="602"/>
        <w:rPr>
          <w:rFonts w:ascii="黑体" w:hAnsi="黑体" w:eastAsia="黑体"/>
          <w:sz w:val="21"/>
          <w:szCs w:val="21"/>
        </w:rPr>
      </w:pPr>
      <w:r>
        <w:rPr>
          <w:rFonts w:hint="eastAsia" w:ascii="黑体" w:hAnsi="黑体" w:eastAsia="黑体"/>
          <w:sz w:val="21"/>
          <w:szCs w:val="21"/>
        </w:rPr>
        <w:t>3． 考核内容及标准</w:t>
      </w:r>
    </w:p>
    <w:p>
      <w:pPr>
        <w:adjustRightInd w:val="0"/>
        <w:snapToGrid w:val="0"/>
        <w:spacing w:line="560" w:lineRule="exact"/>
        <w:ind w:firstLine="602"/>
        <w:rPr>
          <w:rFonts w:ascii="黑体" w:hAnsi="黑体" w:eastAsia="黑体"/>
          <w:sz w:val="21"/>
          <w:szCs w:val="21"/>
        </w:rPr>
      </w:pPr>
    </w:p>
    <w:p>
      <w:pPr>
        <w:adjustRightInd w:val="0"/>
        <w:snapToGrid w:val="0"/>
        <w:spacing w:line="560" w:lineRule="exact"/>
        <w:ind w:firstLine="602"/>
        <w:jc w:val="center"/>
        <w:rPr>
          <w:rFonts w:ascii="黑体" w:hAnsi="黑体" w:eastAsia="黑体"/>
        </w:rPr>
      </w:pPr>
      <w:r>
        <w:rPr>
          <w:rFonts w:hint="eastAsia" w:ascii="黑体" w:hAnsi="黑体" w:eastAsia="黑体"/>
        </w:rPr>
        <w:t>供应商月度考核评分表</w:t>
      </w:r>
    </w:p>
    <w:tbl>
      <w:tblPr>
        <w:tblStyle w:val="14"/>
        <w:tblW w:w="8386"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3415"/>
        <w:gridCol w:w="840"/>
        <w:gridCol w:w="2520"/>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75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rFonts w:ascii="黑体" w:hAnsi="黑体" w:eastAsia="黑体" w:cs="Calibri"/>
                <w:bCs/>
                <w:kern w:val="0"/>
                <w:sz w:val="22"/>
              </w:rPr>
            </w:pPr>
            <w:r>
              <w:rPr>
                <w:rFonts w:hint="eastAsia" w:ascii="黑体" w:hAnsi="黑体" w:eastAsia="黑体" w:cs="Calibri"/>
                <w:bCs/>
                <w:kern w:val="0"/>
                <w:sz w:val="22"/>
              </w:rPr>
              <w:t>类别</w:t>
            </w: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rFonts w:ascii="黑体" w:hAnsi="黑体" w:eastAsia="黑体" w:cs="Calibri"/>
                <w:bCs/>
                <w:kern w:val="0"/>
                <w:sz w:val="22"/>
              </w:rPr>
            </w:pPr>
            <w:r>
              <w:rPr>
                <w:rFonts w:hint="eastAsia" w:ascii="黑体" w:hAnsi="黑体" w:eastAsia="黑体" w:cs="Calibri"/>
                <w:bCs/>
                <w:kern w:val="0"/>
                <w:sz w:val="22"/>
              </w:rPr>
              <w:t>考核内容</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rFonts w:ascii="黑体" w:hAnsi="黑体" w:eastAsia="黑体" w:cs="Calibri"/>
                <w:bCs/>
                <w:kern w:val="0"/>
                <w:sz w:val="22"/>
              </w:rPr>
            </w:pPr>
            <w:r>
              <w:rPr>
                <w:rFonts w:hint="eastAsia" w:ascii="黑体" w:hAnsi="黑体" w:eastAsia="黑体" w:cs="Calibri"/>
                <w:bCs/>
                <w:kern w:val="0"/>
                <w:sz w:val="22"/>
              </w:rPr>
              <w:t>分值</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rFonts w:ascii="黑体" w:hAnsi="黑体" w:eastAsia="黑体" w:cs="Calibri"/>
                <w:bCs/>
                <w:kern w:val="0"/>
                <w:sz w:val="22"/>
              </w:rPr>
            </w:pPr>
            <w:r>
              <w:rPr>
                <w:rFonts w:hint="eastAsia" w:ascii="黑体" w:hAnsi="黑体" w:eastAsia="黑体" w:cs="Calibri"/>
                <w:bCs/>
                <w:kern w:val="0"/>
                <w:sz w:val="22"/>
              </w:rPr>
              <w:t>扣分标准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rFonts w:ascii="黑体" w:hAnsi="黑体" w:eastAsia="黑体" w:cs="Calibri"/>
                <w:bCs/>
                <w:color w:val="000000"/>
                <w:kern w:val="0"/>
                <w:sz w:val="22"/>
              </w:rPr>
            </w:pPr>
            <w:r>
              <w:rPr>
                <w:rFonts w:hint="eastAsia" w:ascii="黑体" w:hAnsi="黑体" w:eastAsia="黑体" w:cs="Calibri"/>
                <w:bCs/>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757" w:type="dxa"/>
            <w:vMerge w:val="restart"/>
            <w:tcBorders>
              <w:top w:val="single" w:color="auto" w:sz="4" w:space="0"/>
              <w:left w:val="single" w:color="auto" w:sz="4" w:space="0"/>
              <w:right w:val="single" w:color="auto" w:sz="4" w:space="0"/>
            </w:tcBorders>
            <w:vAlign w:val="center"/>
          </w:tcPr>
          <w:p>
            <w:pPr>
              <w:autoSpaceDE w:val="0"/>
              <w:autoSpaceDN w:val="0"/>
              <w:adjustRightInd w:val="0"/>
              <w:snapToGrid w:val="0"/>
              <w:spacing w:line="360" w:lineRule="exact"/>
              <w:rPr>
                <w:rFonts w:ascii="黑体" w:hAnsi="黑体" w:eastAsia="黑体" w:cs="Calibri"/>
                <w:bCs/>
                <w:kern w:val="0"/>
                <w:sz w:val="22"/>
              </w:rPr>
            </w:pPr>
            <w:r>
              <w:rPr>
                <w:rFonts w:hint="eastAsia" w:ascii="黑体" w:hAnsi="黑体" w:eastAsia="黑体" w:cs="Calibri"/>
                <w:bCs/>
                <w:kern w:val="0"/>
                <w:sz w:val="22"/>
              </w:rPr>
              <w:t xml:space="preserve"> 一、否</w:t>
            </w:r>
          </w:p>
          <w:p>
            <w:pPr>
              <w:autoSpaceDE w:val="0"/>
              <w:autoSpaceDN w:val="0"/>
              <w:adjustRightInd w:val="0"/>
              <w:snapToGrid w:val="0"/>
              <w:spacing w:line="360" w:lineRule="exact"/>
              <w:rPr>
                <w:rFonts w:ascii="黑体" w:hAnsi="黑体" w:eastAsia="黑体" w:cs="Calibri"/>
                <w:bCs/>
                <w:kern w:val="0"/>
                <w:sz w:val="22"/>
              </w:rPr>
            </w:pPr>
            <w:r>
              <w:rPr>
                <w:rFonts w:hint="eastAsia" w:ascii="黑体" w:hAnsi="黑体" w:eastAsia="黑体" w:cs="Calibri"/>
                <w:bCs/>
                <w:kern w:val="0"/>
                <w:sz w:val="22"/>
              </w:rPr>
              <w:t>定</w:t>
            </w:r>
          </w:p>
          <w:p>
            <w:pPr>
              <w:autoSpaceDE w:val="0"/>
              <w:autoSpaceDN w:val="0"/>
              <w:adjustRightInd w:val="0"/>
              <w:snapToGrid w:val="0"/>
              <w:spacing w:line="360" w:lineRule="exact"/>
              <w:rPr>
                <w:rFonts w:ascii="黑体" w:hAnsi="黑体" w:eastAsia="黑体" w:cs="Calibri"/>
                <w:bCs/>
                <w:kern w:val="0"/>
                <w:sz w:val="22"/>
              </w:rPr>
            </w:pPr>
            <w:r>
              <w:rPr>
                <w:rFonts w:hint="eastAsia" w:ascii="黑体" w:hAnsi="黑体" w:eastAsia="黑体" w:cs="Calibri"/>
                <w:bCs/>
                <w:kern w:val="0"/>
                <w:sz w:val="22"/>
              </w:rPr>
              <w:t>指</w:t>
            </w:r>
          </w:p>
          <w:p>
            <w:pPr>
              <w:autoSpaceDE w:val="0"/>
              <w:autoSpaceDN w:val="0"/>
              <w:adjustRightInd w:val="0"/>
              <w:snapToGrid w:val="0"/>
              <w:spacing w:line="360" w:lineRule="exact"/>
              <w:rPr>
                <w:rFonts w:ascii="黑体" w:hAnsi="黑体" w:eastAsia="黑体" w:cs="Calibri"/>
                <w:bCs/>
                <w:kern w:val="0"/>
                <w:sz w:val="22"/>
              </w:rPr>
            </w:pPr>
            <w:r>
              <w:rPr>
                <w:rFonts w:hint="eastAsia" w:ascii="黑体" w:hAnsi="黑体" w:eastAsia="黑体" w:cs="Calibri"/>
                <w:bCs/>
                <w:kern w:val="0"/>
                <w:sz w:val="22"/>
              </w:rPr>
              <w:t>标</w:t>
            </w: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黑体" w:hAnsi="黑体" w:eastAsia="黑体" w:cs="Calibri"/>
                <w:bCs/>
                <w:kern w:val="0"/>
                <w:sz w:val="22"/>
              </w:rPr>
            </w:pPr>
            <w:r>
              <w:rPr>
                <w:rFonts w:hint="eastAsia" w:ascii="黑体" w:hAnsi="黑体" w:eastAsia="黑体" w:cs="Calibri"/>
                <w:bCs/>
                <w:kern w:val="0"/>
                <w:sz w:val="22"/>
              </w:rPr>
              <w:t>1、弄虚作假、隐瞒真实情况骗取中标资格的。</w:t>
            </w:r>
          </w:p>
        </w:tc>
        <w:tc>
          <w:tcPr>
            <w:tcW w:w="3360" w:type="dxa"/>
            <w:gridSpan w:val="2"/>
            <w:vMerge w:val="restart"/>
            <w:tcBorders>
              <w:top w:val="single" w:color="auto" w:sz="4" w:space="0"/>
              <w:left w:val="single" w:color="auto" w:sz="4" w:space="0"/>
              <w:right w:val="single" w:color="auto" w:sz="4" w:space="0"/>
            </w:tcBorders>
            <w:vAlign w:val="center"/>
          </w:tcPr>
          <w:p>
            <w:pPr>
              <w:autoSpaceDE w:val="0"/>
              <w:autoSpaceDN w:val="0"/>
              <w:adjustRightInd w:val="0"/>
              <w:snapToGrid w:val="0"/>
              <w:spacing w:line="360" w:lineRule="exact"/>
              <w:rPr>
                <w:rFonts w:ascii="黑体" w:hAnsi="黑体" w:eastAsia="黑体" w:cs="Calibri"/>
                <w:bCs/>
                <w:kern w:val="0"/>
                <w:sz w:val="22"/>
              </w:rPr>
            </w:pPr>
            <w:r>
              <w:rPr>
                <w:rFonts w:hint="eastAsia" w:ascii="黑体" w:hAnsi="黑体" w:eastAsia="黑体" w:cs="Calibri"/>
                <w:bCs/>
                <w:kern w:val="0"/>
                <w:sz w:val="22"/>
              </w:rPr>
              <w:t>发生任何一项分值为0，甲方有权直接终止合同</w:t>
            </w:r>
          </w:p>
        </w:tc>
        <w:tc>
          <w:tcPr>
            <w:tcW w:w="854" w:type="dxa"/>
            <w:vMerge w:val="restart"/>
            <w:tcBorders>
              <w:top w:val="single" w:color="auto" w:sz="4" w:space="0"/>
              <w:left w:val="single" w:color="auto" w:sz="4" w:space="0"/>
              <w:right w:val="single" w:color="auto" w:sz="4" w:space="0"/>
            </w:tcBorders>
            <w:vAlign w:val="center"/>
          </w:tcPr>
          <w:p>
            <w:pPr>
              <w:autoSpaceDE w:val="0"/>
              <w:autoSpaceDN w:val="0"/>
              <w:adjustRightInd w:val="0"/>
              <w:snapToGrid w:val="0"/>
              <w:spacing w:line="360" w:lineRule="exact"/>
              <w:rPr>
                <w:rFonts w:ascii="黑体" w:hAnsi="黑体" w:eastAsia="黑体" w:cs="Calibri"/>
                <w:bCs/>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757" w:type="dxa"/>
            <w:vMerge w:val="continue"/>
            <w:tcBorders>
              <w:left w:val="single" w:color="auto" w:sz="4" w:space="0"/>
              <w:right w:val="single" w:color="auto" w:sz="4" w:space="0"/>
            </w:tcBorders>
            <w:vAlign w:val="center"/>
          </w:tcPr>
          <w:p>
            <w:pPr>
              <w:autoSpaceDE w:val="0"/>
              <w:autoSpaceDN w:val="0"/>
              <w:adjustRightInd w:val="0"/>
              <w:snapToGrid w:val="0"/>
              <w:spacing w:line="360" w:lineRule="exact"/>
              <w:rPr>
                <w:rFonts w:ascii="黑体" w:hAnsi="黑体" w:eastAsia="黑体" w:cs="Calibri"/>
                <w:bCs/>
                <w:kern w:val="0"/>
                <w:sz w:val="22"/>
              </w:rPr>
            </w:pP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黑体" w:hAnsi="黑体" w:eastAsia="黑体" w:cs="Calibri"/>
                <w:bCs/>
                <w:kern w:val="0"/>
                <w:sz w:val="22"/>
              </w:rPr>
            </w:pPr>
            <w:r>
              <w:rPr>
                <w:rFonts w:hint="eastAsia" w:ascii="黑体" w:hAnsi="黑体" w:eastAsia="黑体" w:cs="Calibri"/>
                <w:bCs/>
                <w:kern w:val="0"/>
                <w:sz w:val="22"/>
              </w:rPr>
              <w:t>2、因行贿、受贿、串通投标、转包、挂靠受到有关政府部门处罚的。</w:t>
            </w:r>
          </w:p>
        </w:tc>
        <w:tc>
          <w:tcPr>
            <w:tcW w:w="3360" w:type="dxa"/>
            <w:gridSpan w:val="2"/>
            <w:vMerge w:val="continue"/>
            <w:tcBorders>
              <w:left w:val="single" w:color="auto" w:sz="4" w:space="0"/>
              <w:right w:val="single" w:color="auto" w:sz="4" w:space="0"/>
            </w:tcBorders>
            <w:vAlign w:val="center"/>
          </w:tcPr>
          <w:p>
            <w:pPr>
              <w:autoSpaceDE w:val="0"/>
              <w:autoSpaceDN w:val="0"/>
              <w:adjustRightInd w:val="0"/>
              <w:snapToGrid w:val="0"/>
              <w:spacing w:line="360" w:lineRule="exact"/>
              <w:rPr>
                <w:rFonts w:ascii="黑体" w:hAnsi="黑体" w:eastAsia="黑体" w:cs="Calibri"/>
                <w:bCs/>
                <w:kern w:val="0"/>
                <w:sz w:val="22"/>
              </w:rPr>
            </w:pPr>
          </w:p>
        </w:tc>
        <w:tc>
          <w:tcPr>
            <w:tcW w:w="854" w:type="dxa"/>
            <w:vMerge w:val="continue"/>
            <w:tcBorders>
              <w:left w:val="single" w:color="auto" w:sz="4" w:space="0"/>
              <w:right w:val="single" w:color="auto" w:sz="4" w:space="0"/>
            </w:tcBorders>
            <w:vAlign w:val="center"/>
          </w:tcPr>
          <w:p>
            <w:pPr>
              <w:autoSpaceDE w:val="0"/>
              <w:autoSpaceDN w:val="0"/>
              <w:adjustRightInd w:val="0"/>
              <w:snapToGrid w:val="0"/>
              <w:spacing w:line="360" w:lineRule="exact"/>
              <w:rPr>
                <w:rFonts w:ascii="黑体" w:hAnsi="黑体" w:eastAsia="黑体" w:cs="Calibri"/>
                <w:bCs/>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757" w:type="dxa"/>
            <w:vMerge w:val="continue"/>
            <w:tcBorders>
              <w:left w:val="single" w:color="auto" w:sz="4" w:space="0"/>
              <w:right w:val="single" w:color="auto" w:sz="4" w:space="0"/>
            </w:tcBorders>
            <w:vAlign w:val="center"/>
          </w:tcPr>
          <w:p>
            <w:pPr>
              <w:autoSpaceDE w:val="0"/>
              <w:autoSpaceDN w:val="0"/>
              <w:adjustRightInd w:val="0"/>
              <w:snapToGrid w:val="0"/>
              <w:spacing w:line="360" w:lineRule="exact"/>
              <w:rPr>
                <w:rFonts w:ascii="黑体" w:hAnsi="黑体" w:eastAsia="黑体" w:cs="Calibri"/>
                <w:bCs/>
                <w:kern w:val="0"/>
                <w:sz w:val="22"/>
              </w:rPr>
            </w:pPr>
          </w:p>
        </w:tc>
        <w:tc>
          <w:tcPr>
            <w:tcW w:w="3415" w:type="dxa"/>
            <w:tcBorders>
              <w:top w:val="single" w:color="auto" w:sz="4" w:space="0"/>
              <w:left w:val="single" w:color="auto" w:sz="4" w:space="0"/>
              <w:bottom w:val="single" w:color="auto" w:sz="4" w:space="0"/>
              <w:right w:val="single" w:color="auto" w:sz="4" w:space="0"/>
            </w:tcBorders>
            <w:vAlign w:val="center"/>
          </w:tcPr>
          <w:p>
            <w:pPr>
              <w:rPr>
                <w:rFonts w:ascii="黑体" w:hAnsi="黑体" w:eastAsia="黑体" w:cs="Calibri"/>
                <w:bCs/>
                <w:kern w:val="0"/>
                <w:sz w:val="22"/>
              </w:rPr>
            </w:pPr>
            <w:r>
              <w:rPr>
                <w:rFonts w:hint="eastAsia" w:ascii="黑体" w:hAnsi="黑体" w:eastAsia="黑体" w:cs="Calibri"/>
                <w:bCs/>
                <w:kern w:val="0"/>
                <w:sz w:val="22"/>
              </w:rPr>
              <w:t>3、擅自变更或者中止协议的。</w:t>
            </w:r>
          </w:p>
        </w:tc>
        <w:tc>
          <w:tcPr>
            <w:tcW w:w="3360" w:type="dxa"/>
            <w:gridSpan w:val="2"/>
            <w:vMerge w:val="continue"/>
            <w:tcBorders>
              <w:left w:val="single" w:color="auto" w:sz="4" w:space="0"/>
              <w:right w:val="single" w:color="auto" w:sz="4" w:space="0"/>
            </w:tcBorders>
            <w:vAlign w:val="center"/>
          </w:tcPr>
          <w:p>
            <w:pPr>
              <w:autoSpaceDE w:val="0"/>
              <w:autoSpaceDN w:val="0"/>
              <w:adjustRightInd w:val="0"/>
              <w:snapToGrid w:val="0"/>
              <w:spacing w:line="360" w:lineRule="exact"/>
              <w:rPr>
                <w:rFonts w:ascii="黑体" w:hAnsi="黑体" w:eastAsia="黑体" w:cs="Calibri"/>
                <w:bCs/>
                <w:kern w:val="0"/>
                <w:sz w:val="22"/>
              </w:rPr>
            </w:pPr>
          </w:p>
        </w:tc>
        <w:tc>
          <w:tcPr>
            <w:tcW w:w="854" w:type="dxa"/>
            <w:vMerge w:val="continue"/>
            <w:tcBorders>
              <w:left w:val="single" w:color="auto" w:sz="4" w:space="0"/>
              <w:right w:val="single" w:color="auto" w:sz="4" w:space="0"/>
            </w:tcBorders>
            <w:vAlign w:val="center"/>
          </w:tcPr>
          <w:p>
            <w:pPr>
              <w:autoSpaceDE w:val="0"/>
              <w:autoSpaceDN w:val="0"/>
              <w:adjustRightInd w:val="0"/>
              <w:snapToGrid w:val="0"/>
              <w:spacing w:line="360" w:lineRule="exact"/>
              <w:rPr>
                <w:rFonts w:ascii="黑体" w:hAnsi="黑体" w:eastAsia="黑体" w:cs="Calibri"/>
                <w:bCs/>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7" w:type="dxa"/>
            <w:vMerge w:val="continue"/>
            <w:tcBorders>
              <w:left w:val="single" w:color="auto" w:sz="4" w:space="0"/>
              <w:right w:val="single" w:color="auto" w:sz="4" w:space="0"/>
            </w:tcBorders>
            <w:vAlign w:val="center"/>
          </w:tcPr>
          <w:p>
            <w:pPr>
              <w:autoSpaceDE w:val="0"/>
              <w:autoSpaceDN w:val="0"/>
              <w:adjustRightInd w:val="0"/>
              <w:snapToGrid w:val="0"/>
              <w:spacing w:line="360" w:lineRule="exact"/>
              <w:rPr>
                <w:rFonts w:ascii="黑体" w:hAnsi="黑体" w:eastAsia="黑体" w:cs="Calibri"/>
                <w:bCs/>
                <w:kern w:val="0"/>
                <w:sz w:val="22"/>
              </w:rPr>
            </w:pPr>
          </w:p>
        </w:tc>
        <w:tc>
          <w:tcPr>
            <w:tcW w:w="3415" w:type="dxa"/>
            <w:tcBorders>
              <w:top w:val="single" w:color="auto" w:sz="4" w:space="0"/>
              <w:left w:val="single" w:color="auto" w:sz="4" w:space="0"/>
              <w:bottom w:val="single" w:color="auto" w:sz="4" w:space="0"/>
              <w:right w:val="single" w:color="auto" w:sz="4" w:space="0"/>
            </w:tcBorders>
            <w:vAlign w:val="center"/>
          </w:tcPr>
          <w:p>
            <w:pPr>
              <w:rPr>
                <w:rFonts w:ascii="黑体" w:hAnsi="黑体" w:eastAsia="黑体" w:cs="Calibri"/>
                <w:bCs/>
                <w:kern w:val="0"/>
                <w:sz w:val="22"/>
              </w:rPr>
            </w:pPr>
            <w:r>
              <w:rPr>
                <w:rFonts w:hint="eastAsia" w:ascii="黑体" w:hAnsi="黑体" w:eastAsia="黑体" w:cs="Calibri"/>
                <w:bCs/>
                <w:kern w:val="0"/>
                <w:sz w:val="22"/>
              </w:rPr>
              <w:t>4、提供假冒伪劣产品或质量存在重大质量问题的。</w:t>
            </w:r>
          </w:p>
        </w:tc>
        <w:tc>
          <w:tcPr>
            <w:tcW w:w="3360" w:type="dxa"/>
            <w:gridSpan w:val="2"/>
            <w:vMerge w:val="continue"/>
            <w:tcBorders>
              <w:left w:val="single" w:color="auto" w:sz="4" w:space="0"/>
              <w:right w:val="single" w:color="auto" w:sz="4" w:space="0"/>
            </w:tcBorders>
            <w:vAlign w:val="center"/>
          </w:tcPr>
          <w:p>
            <w:pPr>
              <w:autoSpaceDE w:val="0"/>
              <w:autoSpaceDN w:val="0"/>
              <w:adjustRightInd w:val="0"/>
              <w:snapToGrid w:val="0"/>
              <w:spacing w:line="360" w:lineRule="exact"/>
              <w:rPr>
                <w:rFonts w:ascii="黑体" w:hAnsi="黑体" w:eastAsia="黑体" w:cs="Calibri"/>
                <w:bCs/>
                <w:kern w:val="0"/>
                <w:sz w:val="22"/>
              </w:rPr>
            </w:pPr>
          </w:p>
        </w:tc>
        <w:tc>
          <w:tcPr>
            <w:tcW w:w="854" w:type="dxa"/>
            <w:vMerge w:val="continue"/>
            <w:tcBorders>
              <w:left w:val="single" w:color="auto" w:sz="4" w:space="0"/>
              <w:right w:val="single" w:color="auto" w:sz="4" w:space="0"/>
            </w:tcBorders>
            <w:vAlign w:val="center"/>
          </w:tcPr>
          <w:p>
            <w:pPr>
              <w:autoSpaceDE w:val="0"/>
              <w:autoSpaceDN w:val="0"/>
              <w:adjustRightInd w:val="0"/>
              <w:snapToGrid w:val="0"/>
              <w:spacing w:line="360" w:lineRule="exact"/>
              <w:rPr>
                <w:rFonts w:ascii="黑体" w:hAnsi="黑体" w:eastAsia="黑体" w:cs="Calibri"/>
                <w:bCs/>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7" w:type="dxa"/>
            <w:vMerge w:val="continue"/>
            <w:tcBorders>
              <w:left w:val="single" w:color="auto" w:sz="4" w:space="0"/>
              <w:right w:val="single" w:color="auto" w:sz="4" w:space="0"/>
            </w:tcBorders>
            <w:vAlign w:val="center"/>
          </w:tcPr>
          <w:p>
            <w:pPr>
              <w:autoSpaceDE w:val="0"/>
              <w:autoSpaceDN w:val="0"/>
              <w:adjustRightInd w:val="0"/>
              <w:snapToGrid w:val="0"/>
              <w:spacing w:line="360" w:lineRule="exact"/>
              <w:rPr>
                <w:rFonts w:ascii="黑体" w:hAnsi="黑体" w:eastAsia="黑体" w:cs="Calibri"/>
                <w:bCs/>
                <w:kern w:val="0"/>
                <w:sz w:val="22"/>
              </w:rPr>
            </w:pPr>
          </w:p>
        </w:tc>
        <w:tc>
          <w:tcPr>
            <w:tcW w:w="3415" w:type="dxa"/>
            <w:tcBorders>
              <w:top w:val="single" w:color="auto" w:sz="4" w:space="0"/>
              <w:left w:val="single" w:color="auto" w:sz="4" w:space="0"/>
              <w:bottom w:val="single" w:color="auto" w:sz="4" w:space="0"/>
              <w:right w:val="single" w:color="auto" w:sz="4" w:space="0"/>
            </w:tcBorders>
            <w:vAlign w:val="center"/>
          </w:tcPr>
          <w:p>
            <w:pPr>
              <w:rPr>
                <w:rFonts w:ascii="黑体" w:hAnsi="黑体" w:eastAsia="黑体" w:cs="Calibri"/>
                <w:bCs/>
                <w:kern w:val="0"/>
                <w:sz w:val="22"/>
              </w:rPr>
            </w:pPr>
            <w:r>
              <w:rPr>
                <w:rFonts w:hint="eastAsia" w:ascii="黑体" w:hAnsi="黑体" w:eastAsia="黑体" w:cs="Calibri"/>
                <w:bCs/>
                <w:kern w:val="0"/>
                <w:sz w:val="22"/>
              </w:rPr>
              <w:t>5、无正当理由拒绝按照投标承诺提供供货服务的。</w:t>
            </w:r>
          </w:p>
        </w:tc>
        <w:tc>
          <w:tcPr>
            <w:tcW w:w="3360" w:type="dxa"/>
            <w:gridSpan w:val="2"/>
            <w:vMerge w:val="continue"/>
            <w:tcBorders>
              <w:left w:val="single" w:color="auto" w:sz="4" w:space="0"/>
              <w:right w:val="single" w:color="auto" w:sz="4" w:space="0"/>
            </w:tcBorders>
            <w:vAlign w:val="center"/>
          </w:tcPr>
          <w:p>
            <w:pPr>
              <w:autoSpaceDE w:val="0"/>
              <w:autoSpaceDN w:val="0"/>
              <w:adjustRightInd w:val="0"/>
              <w:snapToGrid w:val="0"/>
              <w:spacing w:line="360" w:lineRule="exact"/>
              <w:rPr>
                <w:rFonts w:ascii="黑体" w:hAnsi="黑体" w:eastAsia="黑体" w:cs="Calibri"/>
                <w:bCs/>
                <w:kern w:val="0"/>
                <w:sz w:val="22"/>
              </w:rPr>
            </w:pPr>
          </w:p>
        </w:tc>
        <w:tc>
          <w:tcPr>
            <w:tcW w:w="854" w:type="dxa"/>
            <w:vMerge w:val="continue"/>
            <w:tcBorders>
              <w:left w:val="single" w:color="auto" w:sz="4" w:space="0"/>
              <w:right w:val="single" w:color="auto" w:sz="4" w:space="0"/>
            </w:tcBorders>
            <w:vAlign w:val="center"/>
          </w:tcPr>
          <w:p>
            <w:pPr>
              <w:autoSpaceDE w:val="0"/>
              <w:autoSpaceDN w:val="0"/>
              <w:adjustRightInd w:val="0"/>
              <w:snapToGrid w:val="0"/>
              <w:spacing w:line="360" w:lineRule="exact"/>
              <w:rPr>
                <w:rFonts w:ascii="黑体" w:hAnsi="黑体" w:eastAsia="黑体" w:cs="Calibri"/>
                <w:bCs/>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7" w:type="dxa"/>
            <w:vMerge w:val="continue"/>
            <w:tcBorders>
              <w:left w:val="single" w:color="auto" w:sz="4" w:space="0"/>
              <w:right w:val="single" w:color="auto" w:sz="4" w:space="0"/>
            </w:tcBorders>
            <w:vAlign w:val="center"/>
          </w:tcPr>
          <w:p>
            <w:pPr>
              <w:autoSpaceDE w:val="0"/>
              <w:autoSpaceDN w:val="0"/>
              <w:adjustRightInd w:val="0"/>
              <w:snapToGrid w:val="0"/>
              <w:spacing w:line="360" w:lineRule="exact"/>
              <w:rPr>
                <w:rFonts w:ascii="黑体" w:hAnsi="黑体" w:eastAsia="黑体" w:cs="Calibri"/>
                <w:bCs/>
                <w:kern w:val="0"/>
                <w:sz w:val="22"/>
              </w:rPr>
            </w:pPr>
          </w:p>
        </w:tc>
        <w:tc>
          <w:tcPr>
            <w:tcW w:w="3415" w:type="dxa"/>
            <w:tcBorders>
              <w:top w:val="single" w:color="auto" w:sz="4" w:space="0"/>
              <w:left w:val="single" w:color="auto" w:sz="4" w:space="0"/>
              <w:bottom w:val="single" w:color="auto" w:sz="4" w:space="0"/>
              <w:right w:val="single" w:color="auto" w:sz="4" w:space="0"/>
            </w:tcBorders>
            <w:vAlign w:val="center"/>
          </w:tcPr>
          <w:p>
            <w:pPr>
              <w:rPr>
                <w:rFonts w:ascii="黑体" w:hAnsi="黑体" w:eastAsia="黑体" w:cs="Calibri"/>
                <w:bCs/>
                <w:kern w:val="0"/>
                <w:sz w:val="22"/>
              </w:rPr>
            </w:pPr>
            <w:r>
              <w:rPr>
                <w:rFonts w:hint="eastAsia" w:ascii="黑体" w:hAnsi="黑体" w:eastAsia="黑体" w:cs="Calibri"/>
                <w:bCs/>
                <w:kern w:val="0"/>
                <w:sz w:val="22"/>
              </w:rPr>
              <w:t>6、无故拖延供货期并拒不改正的。</w:t>
            </w:r>
          </w:p>
        </w:tc>
        <w:tc>
          <w:tcPr>
            <w:tcW w:w="3360" w:type="dxa"/>
            <w:gridSpan w:val="2"/>
            <w:vMerge w:val="continue"/>
            <w:tcBorders>
              <w:left w:val="single" w:color="auto" w:sz="4" w:space="0"/>
              <w:right w:val="single" w:color="auto" w:sz="4" w:space="0"/>
            </w:tcBorders>
            <w:vAlign w:val="center"/>
          </w:tcPr>
          <w:p>
            <w:pPr>
              <w:autoSpaceDE w:val="0"/>
              <w:autoSpaceDN w:val="0"/>
              <w:adjustRightInd w:val="0"/>
              <w:snapToGrid w:val="0"/>
              <w:spacing w:line="360" w:lineRule="exact"/>
              <w:rPr>
                <w:rFonts w:ascii="黑体" w:hAnsi="黑体" w:eastAsia="黑体" w:cs="Calibri"/>
                <w:bCs/>
                <w:kern w:val="0"/>
                <w:sz w:val="22"/>
              </w:rPr>
            </w:pPr>
          </w:p>
        </w:tc>
        <w:tc>
          <w:tcPr>
            <w:tcW w:w="854" w:type="dxa"/>
            <w:vMerge w:val="continue"/>
            <w:tcBorders>
              <w:left w:val="single" w:color="auto" w:sz="4" w:space="0"/>
              <w:right w:val="single" w:color="auto" w:sz="4" w:space="0"/>
            </w:tcBorders>
            <w:vAlign w:val="center"/>
          </w:tcPr>
          <w:p>
            <w:pPr>
              <w:autoSpaceDE w:val="0"/>
              <w:autoSpaceDN w:val="0"/>
              <w:adjustRightInd w:val="0"/>
              <w:snapToGrid w:val="0"/>
              <w:spacing w:line="360" w:lineRule="exact"/>
              <w:rPr>
                <w:rFonts w:ascii="黑体" w:hAnsi="黑体" w:eastAsia="黑体" w:cs="Calibri"/>
                <w:bCs/>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7" w:type="dxa"/>
            <w:vMerge w:val="continue"/>
            <w:tcBorders>
              <w:left w:val="single" w:color="auto" w:sz="4" w:space="0"/>
              <w:right w:val="single" w:color="auto" w:sz="4" w:space="0"/>
            </w:tcBorders>
            <w:vAlign w:val="center"/>
          </w:tcPr>
          <w:p>
            <w:pPr>
              <w:autoSpaceDE w:val="0"/>
              <w:autoSpaceDN w:val="0"/>
              <w:adjustRightInd w:val="0"/>
              <w:snapToGrid w:val="0"/>
              <w:spacing w:line="360" w:lineRule="exact"/>
              <w:rPr>
                <w:rFonts w:ascii="黑体" w:hAnsi="黑体" w:eastAsia="黑体" w:cs="Calibri"/>
                <w:bCs/>
                <w:kern w:val="0"/>
                <w:sz w:val="22"/>
              </w:rPr>
            </w:pPr>
          </w:p>
        </w:tc>
        <w:tc>
          <w:tcPr>
            <w:tcW w:w="3415" w:type="dxa"/>
            <w:tcBorders>
              <w:top w:val="single" w:color="auto" w:sz="4" w:space="0"/>
              <w:left w:val="single" w:color="auto" w:sz="4" w:space="0"/>
              <w:bottom w:val="single" w:color="auto" w:sz="4" w:space="0"/>
              <w:right w:val="single" w:color="auto" w:sz="4" w:space="0"/>
            </w:tcBorders>
            <w:vAlign w:val="center"/>
          </w:tcPr>
          <w:p>
            <w:pPr>
              <w:rPr>
                <w:rFonts w:ascii="黑体" w:hAnsi="黑体" w:eastAsia="黑体" w:cs="Calibri"/>
                <w:bCs/>
                <w:kern w:val="0"/>
                <w:sz w:val="22"/>
              </w:rPr>
            </w:pPr>
            <w:r>
              <w:rPr>
                <w:rFonts w:hint="eastAsia" w:ascii="黑体" w:hAnsi="黑体" w:eastAsia="黑体" w:cs="Calibri"/>
                <w:bCs/>
                <w:kern w:val="0"/>
                <w:sz w:val="22"/>
              </w:rPr>
              <w:t>7、拒绝有关部门检查或者不如实反映情况、提供材料的。</w:t>
            </w:r>
          </w:p>
        </w:tc>
        <w:tc>
          <w:tcPr>
            <w:tcW w:w="3360" w:type="dxa"/>
            <w:gridSpan w:val="2"/>
            <w:vMerge w:val="continue"/>
            <w:tcBorders>
              <w:left w:val="single" w:color="auto" w:sz="4" w:space="0"/>
              <w:right w:val="single" w:color="auto" w:sz="4" w:space="0"/>
            </w:tcBorders>
            <w:vAlign w:val="center"/>
          </w:tcPr>
          <w:p>
            <w:pPr>
              <w:autoSpaceDE w:val="0"/>
              <w:autoSpaceDN w:val="0"/>
              <w:adjustRightInd w:val="0"/>
              <w:snapToGrid w:val="0"/>
              <w:spacing w:line="360" w:lineRule="exact"/>
              <w:rPr>
                <w:rFonts w:ascii="黑体" w:hAnsi="黑体" w:eastAsia="黑体" w:cs="Calibri"/>
                <w:bCs/>
                <w:kern w:val="0"/>
                <w:sz w:val="22"/>
              </w:rPr>
            </w:pPr>
          </w:p>
        </w:tc>
        <w:tc>
          <w:tcPr>
            <w:tcW w:w="854" w:type="dxa"/>
            <w:vMerge w:val="continue"/>
            <w:tcBorders>
              <w:left w:val="single" w:color="auto" w:sz="4" w:space="0"/>
              <w:right w:val="single" w:color="auto" w:sz="4" w:space="0"/>
            </w:tcBorders>
            <w:vAlign w:val="center"/>
          </w:tcPr>
          <w:p>
            <w:pPr>
              <w:autoSpaceDE w:val="0"/>
              <w:autoSpaceDN w:val="0"/>
              <w:adjustRightInd w:val="0"/>
              <w:snapToGrid w:val="0"/>
              <w:spacing w:line="360" w:lineRule="exact"/>
              <w:rPr>
                <w:rFonts w:ascii="黑体" w:hAnsi="黑体" w:eastAsia="黑体" w:cs="Calibri"/>
                <w:bCs/>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7" w:type="dxa"/>
            <w:vMerge w:val="continue"/>
            <w:tcBorders>
              <w:left w:val="single" w:color="auto" w:sz="4" w:space="0"/>
              <w:right w:val="single" w:color="auto" w:sz="4" w:space="0"/>
            </w:tcBorders>
            <w:vAlign w:val="center"/>
          </w:tcPr>
          <w:p>
            <w:pPr>
              <w:autoSpaceDE w:val="0"/>
              <w:autoSpaceDN w:val="0"/>
              <w:adjustRightInd w:val="0"/>
              <w:snapToGrid w:val="0"/>
              <w:spacing w:line="360" w:lineRule="exact"/>
              <w:rPr>
                <w:rFonts w:ascii="黑体" w:hAnsi="黑体" w:eastAsia="黑体" w:cs="Calibri"/>
                <w:bCs/>
                <w:kern w:val="0"/>
                <w:sz w:val="22"/>
              </w:rPr>
            </w:pPr>
          </w:p>
        </w:tc>
        <w:tc>
          <w:tcPr>
            <w:tcW w:w="3415" w:type="dxa"/>
            <w:tcBorders>
              <w:top w:val="single" w:color="auto" w:sz="4" w:space="0"/>
              <w:left w:val="single" w:color="auto" w:sz="4" w:space="0"/>
              <w:bottom w:val="single" w:color="auto" w:sz="4" w:space="0"/>
              <w:right w:val="single" w:color="auto" w:sz="4" w:space="0"/>
            </w:tcBorders>
            <w:vAlign w:val="center"/>
          </w:tcPr>
          <w:p>
            <w:pPr>
              <w:rPr>
                <w:rFonts w:ascii="黑体" w:hAnsi="黑体" w:eastAsia="黑体" w:cs="Calibri"/>
                <w:bCs/>
                <w:kern w:val="0"/>
                <w:sz w:val="22"/>
              </w:rPr>
            </w:pPr>
            <w:r>
              <w:rPr>
                <w:rFonts w:hint="eastAsia" w:ascii="黑体" w:hAnsi="黑体" w:eastAsia="黑体" w:cs="Calibri"/>
                <w:bCs/>
                <w:kern w:val="0"/>
                <w:sz w:val="22"/>
              </w:rPr>
              <w:t>8、不按照招标文件约定价格执行的。</w:t>
            </w:r>
          </w:p>
        </w:tc>
        <w:tc>
          <w:tcPr>
            <w:tcW w:w="3360" w:type="dxa"/>
            <w:gridSpan w:val="2"/>
            <w:vMerge w:val="continue"/>
            <w:tcBorders>
              <w:left w:val="single" w:color="auto" w:sz="4" w:space="0"/>
              <w:right w:val="single" w:color="auto" w:sz="4" w:space="0"/>
            </w:tcBorders>
            <w:vAlign w:val="center"/>
          </w:tcPr>
          <w:p>
            <w:pPr>
              <w:autoSpaceDE w:val="0"/>
              <w:autoSpaceDN w:val="0"/>
              <w:adjustRightInd w:val="0"/>
              <w:snapToGrid w:val="0"/>
              <w:spacing w:line="360" w:lineRule="exact"/>
              <w:rPr>
                <w:rFonts w:ascii="黑体" w:hAnsi="黑体" w:eastAsia="黑体" w:cs="Calibri"/>
                <w:bCs/>
                <w:kern w:val="0"/>
                <w:sz w:val="22"/>
              </w:rPr>
            </w:pPr>
          </w:p>
        </w:tc>
        <w:tc>
          <w:tcPr>
            <w:tcW w:w="854" w:type="dxa"/>
            <w:vMerge w:val="continue"/>
            <w:tcBorders>
              <w:left w:val="single" w:color="auto" w:sz="4" w:space="0"/>
              <w:right w:val="single" w:color="auto" w:sz="4" w:space="0"/>
            </w:tcBorders>
            <w:vAlign w:val="center"/>
          </w:tcPr>
          <w:p>
            <w:pPr>
              <w:autoSpaceDE w:val="0"/>
              <w:autoSpaceDN w:val="0"/>
              <w:adjustRightInd w:val="0"/>
              <w:snapToGrid w:val="0"/>
              <w:spacing w:line="360" w:lineRule="exact"/>
              <w:rPr>
                <w:rFonts w:ascii="黑体" w:hAnsi="黑体" w:eastAsia="黑体" w:cs="Calibri"/>
                <w:bCs/>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7" w:type="dxa"/>
            <w:vMerge w:val="continue"/>
            <w:tcBorders>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黑体" w:hAnsi="黑体" w:eastAsia="黑体" w:cs="Calibri"/>
                <w:bCs/>
                <w:kern w:val="0"/>
                <w:sz w:val="22"/>
              </w:rPr>
            </w:pPr>
          </w:p>
        </w:tc>
        <w:tc>
          <w:tcPr>
            <w:tcW w:w="3415" w:type="dxa"/>
            <w:tcBorders>
              <w:top w:val="single" w:color="auto" w:sz="4" w:space="0"/>
              <w:left w:val="single" w:color="auto" w:sz="4" w:space="0"/>
              <w:bottom w:val="single" w:color="auto" w:sz="4" w:space="0"/>
              <w:right w:val="single" w:color="auto" w:sz="4" w:space="0"/>
            </w:tcBorders>
            <w:vAlign w:val="center"/>
          </w:tcPr>
          <w:p>
            <w:pPr>
              <w:rPr>
                <w:rFonts w:ascii="黑体" w:hAnsi="黑体" w:eastAsia="黑体" w:cs="Calibri"/>
                <w:bCs/>
                <w:kern w:val="0"/>
                <w:sz w:val="22"/>
              </w:rPr>
            </w:pPr>
            <w:r>
              <w:rPr>
                <w:rFonts w:hint="eastAsia" w:ascii="黑体" w:hAnsi="黑体" w:eastAsia="黑体" w:cs="Calibri"/>
                <w:bCs/>
                <w:kern w:val="0"/>
                <w:sz w:val="22"/>
              </w:rPr>
              <w:t>9、其它造成严重后果或恶劣影响的行为</w:t>
            </w:r>
          </w:p>
        </w:tc>
        <w:tc>
          <w:tcPr>
            <w:tcW w:w="3360" w:type="dxa"/>
            <w:gridSpan w:val="2"/>
            <w:vMerge w:val="continue"/>
            <w:tcBorders>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黑体" w:hAnsi="黑体" w:eastAsia="黑体" w:cs="Calibri"/>
                <w:bCs/>
                <w:kern w:val="0"/>
                <w:sz w:val="22"/>
              </w:rPr>
            </w:pPr>
          </w:p>
        </w:tc>
        <w:tc>
          <w:tcPr>
            <w:tcW w:w="854" w:type="dxa"/>
            <w:vMerge w:val="continue"/>
            <w:tcBorders>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黑体" w:hAnsi="黑体" w:eastAsia="黑体" w:cs="Calibri"/>
                <w:bCs/>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757"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黑体" w:hAnsi="黑体" w:eastAsia="黑体" w:cs="Calibri"/>
                <w:bCs/>
                <w:kern w:val="0"/>
                <w:sz w:val="22"/>
              </w:rPr>
            </w:pPr>
            <w:r>
              <w:rPr>
                <w:rFonts w:hint="eastAsia" w:ascii="黑体" w:hAnsi="黑体" w:eastAsia="黑体" w:cs="Calibri"/>
                <w:bCs/>
                <w:kern w:val="0"/>
                <w:sz w:val="22"/>
              </w:rPr>
              <w:t xml:space="preserve"> 二、</w:t>
            </w:r>
          </w:p>
          <w:p>
            <w:pPr>
              <w:autoSpaceDE w:val="0"/>
              <w:autoSpaceDN w:val="0"/>
              <w:adjustRightInd w:val="0"/>
              <w:snapToGrid w:val="0"/>
              <w:spacing w:line="360" w:lineRule="exact"/>
              <w:rPr>
                <w:rFonts w:ascii="黑体" w:hAnsi="黑体" w:eastAsia="黑体" w:cs="Calibri"/>
                <w:bCs/>
                <w:kern w:val="0"/>
                <w:sz w:val="22"/>
              </w:rPr>
            </w:pPr>
            <w:r>
              <w:rPr>
                <w:rFonts w:hint="eastAsia" w:ascii="黑体" w:hAnsi="黑体" w:eastAsia="黑体" w:cs="Calibri"/>
                <w:bCs/>
                <w:kern w:val="0"/>
                <w:sz w:val="22"/>
              </w:rPr>
              <w:t>质量</w:t>
            </w:r>
          </w:p>
          <w:p>
            <w:pPr>
              <w:autoSpaceDE w:val="0"/>
              <w:autoSpaceDN w:val="0"/>
              <w:adjustRightInd w:val="0"/>
              <w:snapToGrid w:val="0"/>
              <w:spacing w:line="360" w:lineRule="exact"/>
              <w:rPr>
                <w:rFonts w:ascii="黑体" w:hAnsi="黑体" w:eastAsia="黑体" w:cs="Calibri"/>
                <w:bCs/>
                <w:kern w:val="0"/>
                <w:sz w:val="22"/>
              </w:rPr>
            </w:pPr>
            <w:r>
              <w:rPr>
                <w:rFonts w:hint="eastAsia" w:ascii="黑体" w:hAnsi="黑体" w:eastAsia="黑体" w:cs="Calibri"/>
                <w:bCs/>
                <w:kern w:val="0"/>
                <w:sz w:val="22"/>
              </w:rPr>
              <w:t>指标</w:t>
            </w:r>
          </w:p>
        </w:tc>
        <w:tc>
          <w:tcPr>
            <w:tcW w:w="3415" w:type="dxa"/>
            <w:tcBorders>
              <w:top w:val="single" w:color="auto" w:sz="4" w:space="0"/>
              <w:left w:val="single" w:color="auto" w:sz="4" w:space="0"/>
              <w:bottom w:val="single" w:color="auto" w:sz="4" w:space="0"/>
              <w:right w:val="single" w:color="auto" w:sz="4" w:space="0"/>
            </w:tcBorders>
            <w:vAlign w:val="center"/>
          </w:tcPr>
          <w:p>
            <w:pPr>
              <w:rPr>
                <w:rFonts w:ascii="黑体" w:hAnsi="黑体" w:eastAsia="黑体" w:cs="Calibri"/>
                <w:bCs/>
                <w:kern w:val="0"/>
                <w:sz w:val="22"/>
              </w:rPr>
            </w:pPr>
            <w:r>
              <w:rPr>
                <w:rFonts w:hint="eastAsia" w:ascii="黑体" w:hAnsi="黑体" w:eastAsia="黑体" w:cs="Calibri"/>
                <w:bCs/>
                <w:kern w:val="0"/>
                <w:sz w:val="22"/>
              </w:rPr>
              <w:t>货物数量是否准确，规格型号、生产厂家、生产日期、使用说明书、质量检验证明书等技术资料是否齐全。</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黑体" w:hAnsi="黑体" w:eastAsia="黑体" w:cs="Calibri"/>
                <w:bCs/>
                <w:kern w:val="0"/>
                <w:sz w:val="22"/>
              </w:rPr>
            </w:pPr>
            <w:r>
              <w:rPr>
                <w:rFonts w:hint="eastAsia" w:ascii="黑体" w:hAnsi="黑体" w:eastAsia="黑体" w:cs="Calibri"/>
                <w:bCs/>
                <w:kern w:val="0"/>
                <w:sz w:val="22"/>
              </w:rPr>
              <w:t>15分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黑体" w:hAnsi="黑体" w:eastAsia="黑体" w:cs="Calibri"/>
                <w:bCs/>
                <w:kern w:val="0"/>
                <w:sz w:val="22"/>
              </w:rPr>
            </w:pPr>
            <w:r>
              <w:rPr>
                <w:rFonts w:hint="eastAsia" w:ascii="黑体" w:hAnsi="黑体" w:eastAsia="黑体" w:cs="Calibri"/>
                <w:bCs/>
                <w:kern w:val="0"/>
                <w:sz w:val="22"/>
              </w:rPr>
              <w:t>每一次不符合项扣2分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黑体" w:hAnsi="黑体" w:eastAsia="黑体" w:cs="Calibri"/>
                <w:bCs/>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黑体" w:hAnsi="黑体" w:eastAsia="黑体" w:cs="Calibri"/>
                <w:bCs/>
                <w:kern w:val="0"/>
                <w:sz w:val="22"/>
              </w:rPr>
            </w:pPr>
          </w:p>
        </w:tc>
        <w:tc>
          <w:tcPr>
            <w:tcW w:w="3415" w:type="dxa"/>
            <w:tcBorders>
              <w:top w:val="single" w:color="auto" w:sz="4" w:space="0"/>
              <w:left w:val="single" w:color="auto" w:sz="4" w:space="0"/>
              <w:bottom w:val="single" w:color="auto" w:sz="4" w:space="0"/>
              <w:right w:val="single" w:color="auto" w:sz="4" w:space="0"/>
            </w:tcBorders>
            <w:vAlign w:val="center"/>
          </w:tcPr>
          <w:p>
            <w:pPr>
              <w:rPr>
                <w:rFonts w:ascii="黑体" w:hAnsi="黑体" w:eastAsia="黑体" w:cs="Calibri"/>
                <w:bCs/>
                <w:kern w:val="0"/>
                <w:sz w:val="22"/>
              </w:rPr>
            </w:pPr>
            <w:r>
              <w:rPr>
                <w:rFonts w:hint="eastAsia" w:ascii="黑体" w:hAnsi="黑体" w:eastAsia="黑体" w:cs="Calibri"/>
                <w:bCs/>
                <w:kern w:val="0"/>
                <w:sz w:val="22"/>
              </w:rPr>
              <w:t>货物是否存在质量问题</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黑体" w:hAnsi="黑体" w:eastAsia="黑体" w:cs="Calibri"/>
                <w:bCs/>
                <w:kern w:val="0"/>
                <w:sz w:val="22"/>
              </w:rPr>
            </w:pPr>
            <w:r>
              <w:rPr>
                <w:rFonts w:hint="eastAsia" w:ascii="黑体" w:hAnsi="黑体" w:eastAsia="黑体" w:cs="Calibri"/>
                <w:bCs/>
                <w:kern w:val="0"/>
                <w:sz w:val="22"/>
              </w:rPr>
              <w:t>15分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黑体" w:hAnsi="黑体" w:eastAsia="黑体" w:cs="Calibri"/>
                <w:bCs/>
                <w:kern w:val="0"/>
                <w:sz w:val="22"/>
              </w:rPr>
            </w:pPr>
            <w:r>
              <w:rPr>
                <w:rFonts w:hint="eastAsia" w:ascii="黑体" w:hAnsi="黑体" w:eastAsia="黑体" w:cs="Calibri"/>
                <w:bCs/>
                <w:kern w:val="0"/>
                <w:sz w:val="22"/>
              </w:rPr>
              <w:t>每一次发生质量问题扣2分，影响工作开展的扣5分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黑体" w:hAnsi="黑体" w:eastAsia="黑体" w:cs="Calibri"/>
                <w:bCs/>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黑体" w:hAnsi="黑体" w:eastAsia="黑体" w:cs="Calibri"/>
                <w:bCs/>
                <w:kern w:val="0"/>
                <w:sz w:val="22"/>
              </w:rPr>
            </w:pPr>
          </w:p>
        </w:tc>
        <w:tc>
          <w:tcPr>
            <w:tcW w:w="3415" w:type="dxa"/>
            <w:tcBorders>
              <w:top w:val="single" w:color="auto" w:sz="4" w:space="0"/>
              <w:left w:val="single" w:color="auto" w:sz="4" w:space="0"/>
              <w:bottom w:val="single" w:color="auto" w:sz="4" w:space="0"/>
              <w:right w:val="single" w:color="auto" w:sz="4" w:space="0"/>
            </w:tcBorders>
            <w:vAlign w:val="center"/>
          </w:tcPr>
          <w:p>
            <w:pPr>
              <w:rPr>
                <w:rFonts w:ascii="黑体" w:hAnsi="黑体" w:eastAsia="黑体" w:cs="Calibri"/>
                <w:bCs/>
                <w:kern w:val="0"/>
                <w:sz w:val="22"/>
              </w:rPr>
            </w:pPr>
            <w:r>
              <w:rPr>
                <w:rFonts w:hint="eastAsia" w:ascii="黑体" w:hAnsi="黑体" w:eastAsia="黑体" w:cs="Calibri"/>
                <w:bCs/>
                <w:kern w:val="0"/>
                <w:sz w:val="22"/>
              </w:rPr>
              <w:t>货物包装标识不正确、不完整、不符合规定</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黑体" w:hAnsi="黑体" w:eastAsia="黑体" w:cs="Calibri"/>
                <w:bCs/>
                <w:kern w:val="0"/>
                <w:sz w:val="22"/>
              </w:rPr>
            </w:pPr>
            <w:r>
              <w:rPr>
                <w:rFonts w:hint="eastAsia" w:ascii="黑体" w:hAnsi="黑体" w:eastAsia="黑体" w:cs="Calibri"/>
                <w:bCs/>
                <w:kern w:val="0"/>
                <w:sz w:val="22"/>
              </w:rPr>
              <w:t>10分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黑体" w:hAnsi="黑体" w:eastAsia="黑体" w:cs="Calibri"/>
                <w:bCs/>
                <w:kern w:val="0"/>
                <w:sz w:val="22"/>
              </w:rPr>
            </w:pPr>
            <w:r>
              <w:rPr>
                <w:rFonts w:hint="eastAsia" w:ascii="黑体" w:hAnsi="黑体" w:eastAsia="黑体" w:cs="Calibri"/>
                <w:bCs/>
                <w:kern w:val="0"/>
                <w:sz w:val="22"/>
              </w:rPr>
              <w:t>每一次发生扣1分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黑体" w:hAnsi="黑体" w:eastAsia="黑体" w:cs="Calibri"/>
                <w:bCs/>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757"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黑体" w:hAnsi="黑体" w:eastAsia="黑体" w:cs="Calibri"/>
                <w:bCs/>
                <w:kern w:val="0"/>
                <w:sz w:val="22"/>
              </w:rPr>
            </w:pPr>
            <w:r>
              <w:rPr>
                <w:rFonts w:hint="eastAsia" w:ascii="黑体" w:hAnsi="黑体" w:eastAsia="黑体" w:cs="Calibri"/>
                <w:bCs/>
                <w:kern w:val="0"/>
                <w:sz w:val="22"/>
              </w:rPr>
              <w:t>三、</w:t>
            </w:r>
          </w:p>
          <w:p>
            <w:pPr>
              <w:autoSpaceDE w:val="0"/>
              <w:autoSpaceDN w:val="0"/>
              <w:adjustRightInd w:val="0"/>
              <w:snapToGrid w:val="0"/>
              <w:spacing w:line="360" w:lineRule="exact"/>
              <w:rPr>
                <w:rFonts w:ascii="黑体" w:hAnsi="黑体" w:eastAsia="黑体" w:cs="Calibri"/>
                <w:bCs/>
                <w:kern w:val="0"/>
                <w:sz w:val="22"/>
              </w:rPr>
            </w:pPr>
            <w:r>
              <w:rPr>
                <w:rFonts w:hint="eastAsia" w:ascii="黑体" w:hAnsi="黑体" w:eastAsia="黑体" w:cs="Calibri"/>
                <w:bCs/>
                <w:kern w:val="0"/>
                <w:sz w:val="22"/>
              </w:rPr>
              <w:t>交货</w:t>
            </w:r>
          </w:p>
          <w:p>
            <w:pPr>
              <w:autoSpaceDE w:val="0"/>
              <w:autoSpaceDN w:val="0"/>
              <w:adjustRightInd w:val="0"/>
              <w:snapToGrid w:val="0"/>
              <w:spacing w:line="360" w:lineRule="exact"/>
              <w:rPr>
                <w:rFonts w:ascii="黑体" w:hAnsi="黑体" w:eastAsia="黑体" w:cs="Calibri"/>
                <w:bCs/>
                <w:kern w:val="0"/>
                <w:sz w:val="22"/>
              </w:rPr>
            </w:pPr>
            <w:r>
              <w:rPr>
                <w:rFonts w:hint="eastAsia" w:ascii="黑体" w:hAnsi="黑体" w:eastAsia="黑体" w:cs="Calibri"/>
                <w:bCs/>
                <w:kern w:val="0"/>
                <w:sz w:val="22"/>
              </w:rPr>
              <w:t>能力</w:t>
            </w:r>
          </w:p>
        </w:tc>
        <w:tc>
          <w:tcPr>
            <w:tcW w:w="3415" w:type="dxa"/>
            <w:tcBorders>
              <w:top w:val="single" w:color="auto" w:sz="4" w:space="0"/>
              <w:left w:val="single" w:color="auto" w:sz="4" w:space="0"/>
              <w:bottom w:val="single" w:color="auto" w:sz="4" w:space="0"/>
              <w:right w:val="single" w:color="auto" w:sz="4" w:space="0"/>
            </w:tcBorders>
            <w:vAlign w:val="center"/>
          </w:tcPr>
          <w:p>
            <w:pPr>
              <w:rPr>
                <w:rFonts w:ascii="黑体" w:hAnsi="黑体" w:eastAsia="黑体" w:cs="Calibri"/>
                <w:bCs/>
                <w:kern w:val="0"/>
                <w:sz w:val="22"/>
              </w:rPr>
            </w:pPr>
            <w:r>
              <w:rPr>
                <w:rFonts w:hint="eastAsia" w:ascii="黑体" w:hAnsi="黑体" w:eastAsia="黑体" w:cs="Calibri"/>
                <w:bCs/>
                <w:kern w:val="0"/>
                <w:sz w:val="22"/>
              </w:rPr>
              <w:t>交货及时性：是否根据规定时间供货或提供服务</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黑体" w:hAnsi="黑体" w:eastAsia="黑体" w:cs="Calibri"/>
                <w:bCs/>
                <w:kern w:val="0"/>
                <w:sz w:val="22"/>
              </w:rPr>
            </w:pPr>
            <w:r>
              <w:rPr>
                <w:rFonts w:hint="eastAsia" w:ascii="黑体" w:hAnsi="黑体" w:eastAsia="黑体" w:cs="Calibri"/>
                <w:bCs/>
                <w:kern w:val="0"/>
                <w:sz w:val="22"/>
              </w:rPr>
              <w:t>10分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黑体" w:hAnsi="黑体" w:eastAsia="黑体" w:cs="Calibri"/>
                <w:bCs/>
                <w:kern w:val="0"/>
                <w:sz w:val="22"/>
              </w:rPr>
            </w:pPr>
            <w:r>
              <w:rPr>
                <w:rFonts w:hint="eastAsia" w:ascii="黑体" w:hAnsi="黑体" w:eastAsia="黑体" w:cs="Calibri"/>
                <w:bCs/>
                <w:kern w:val="0"/>
                <w:sz w:val="22"/>
              </w:rPr>
              <w:t>每发生一次不符合要求扣2分，严重影响工作开展的扣5分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黑体" w:hAnsi="黑体" w:eastAsia="黑体" w:cs="Calibri"/>
                <w:bCs/>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黑体" w:hAnsi="黑体" w:eastAsia="黑体" w:cs="Calibri"/>
                <w:bCs/>
                <w:kern w:val="0"/>
                <w:sz w:val="22"/>
              </w:rPr>
            </w:pPr>
          </w:p>
        </w:tc>
        <w:tc>
          <w:tcPr>
            <w:tcW w:w="3415" w:type="dxa"/>
            <w:tcBorders>
              <w:top w:val="single" w:color="auto" w:sz="4" w:space="0"/>
              <w:left w:val="single" w:color="auto" w:sz="4" w:space="0"/>
              <w:bottom w:val="single" w:color="auto" w:sz="4" w:space="0"/>
              <w:right w:val="single" w:color="auto" w:sz="4" w:space="0"/>
            </w:tcBorders>
            <w:vAlign w:val="center"/>
          </w:tcPr>
          <w:p>
            <w:pPr>
              <w:rPr>
                <w:rFonts w:ascii="黑体" w:hAnsi="黑体" w:eastAsia="黑体" w:cs="Calibri"/>
                <w:bCs/>
                <w:kern w:val="0"/>
                <w:sz w:val="22"/>
              </w:rPr>
            </w:pPr>
            <w:r>
              <w:rPr>
                <w:rFonts w:hint="eastAsia" w:ascii="黑体" w:hAnsi="黑体" w:eastAsia="黑体" w:cs="Calibri"/>
                <w:bCs/>
                <w:kern w:val="0"/>
                <w:sz w:val="22"/>
              </w:rPr>
              <w:t>是否按照规定的交付方式进行交付</w:t>
            </w:r>
          </w:p>
        </w:tc>
        <w:tc>
          <w:tcPr>
            <w:tcW w:w="840" w:type="dxa"/>
            <w:tcBorders>
              <w:top w:val="single" w:color="auto" w:sz="4" w:space="0"/>
              <w:left w:val="single" w:color="auto" w:sz="4" w:space="0"/>
              <w:bottom w:val="single" w:color="auto" w:sz="4" w:space="0"/>
              <w:right w:val="single" w:color="auto" w:sz="4" w:space="0"/>
            </w:tcBorders>
            <w:vAlign w:val="center"/>
          </w:tcPr>
          <w:p>
            <w:pPr>
              <w:rPr>
                <w:rFonts w:ascii="黑体" w:hAnsi="黑体" w:eastAsia="黑体" w:cs="Calibri"/>
                <w:bCs/>
                <w:kern w:val="0"/>
                <w:sz w:val="22"/>
              </w:rPr>
            </w:pPr>
            <w:r>
              <w:rPr>
                <w:rFonts w:hint="eastAsia" w:ascii="黑体" w:hAnsi="黑体" w:eastAsia="黑体" w:cs="Calibri"/>
                <w:bCs/>
                <w:kern w:val="0"/>
                <w:sz w:val="22"/>
              </w:rPr>
              <w:t>10分</w:t>
            </w:r>
          </w:p>
        </w:tc>
        <w:tc>
          <w:tcPr>
            <w:tcW w:w="2520" w:type="dxa"/>
            <w:tcBorders>
              <w:top w:val="single" w:color="auto" w:sz="4" w:space="0"/>
              <w:left w:val="single" w:color="auto" w:sz="4" w:space="0"/>
              <w:bottom w:val="single" w:color="auto" w:sz="4" w:space="0"/>
              <w:right w:val="single" w:color="auto" w:sz="4" w:space="0"/>
            </w:tcBorders>
            <w:vAlign w:val="center"/>
          </w:tcPr>
          <w:p>
            <w:pPr>
              <w:rPr>
                <w:rFonts w:ascii="黑体" w:hAnsi="黑体" w:eastAsia="黑体" w:cs="Calibri"/>
                <w:bCs/>
                <w:kern w:val="0"/>
                <w:sz w:val="22"/>
              </w:rPr>
            </w:pPr>
            <w:r>
              <w:rPr>
                <w:rFonts w:hint="eastAsia" w:ascii="黑体" w:hAnsi="黑体" w:eastAsia="黑体" w:cs="Calibri"/>
                <w:bCs/>
                <w:kern w:val="0"/>
                <w:sz w:val="22"/>
              </w:rPr>
              <w:t>每一次不符合的扣2分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黑体" w:hAnsi="黑体" w:eastAsia="黑体" w:cs="Calibri"/>
                <w:bCs/>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黑体" w:hAnsi="黑体" w:eastAsia="黑体" w:cs="Calibri"/>
                <w:bCs/>
                <w:kern w:val="0"/>
                <w:sz w:val="22"/>
              </w:rPr>
            </w:pPr>
          </w:p>
        </w:tc>
        <w:tc>
          <w:tcPr>
            <w:tcW w:w="3415" w:type="dxa"/>
            <w:tcBorders>
              <w:top w:val="single" w:color="auto" w:sz="4" w:space="0"/>
              <w:left w:val="single" w:color="auto" w:sz="4" w:space="0"/>
              <w:bottom w:val="single" w:color="auto" w:sz="4" w:space="0"/>
              <w:right w:val="single" w:color="auto" w:sz="4" w:space="0"/>
            </w:tcBorders>
            <w:vAlign w:val="center"/>
          </w:tcPr>
          <w:p>
            <w:pPr>
              <w:rPr>
                <w:rFonts w:ascii="黑体" w:hAnsi="黑体" w:eastAsia="黑体" w:cs="Calibri"/>
                <w:bCs/>
                <w:kern w:val="0"/>
                <w:sz w:val="22"/>
              </w:rPr>
            </w:pPr>
            <w:r>
              <w:rPr>
                <w:rFonts w:hint="eastAsia" w:ascii="黑体" w:hAnsi="黑体" w:eastAsia="黑体" w:cs="Calibri"/>
                <w:bCs/>
                <w:kern w:val="0"/>
                <w:sz w:val="22"/>
              </w:rPr>
              <w:t>应急服务的供应及时性</w:t>
            </w:r>
          </w:p>
        </w:tc>
        <w:tc>
          <w:tcPr>
            <w:tcW w:w="840" w:type="dxa"/>
            <w:tcBorders>
              <w:top w:val="single" w:color="auto" w:sz="4" w:space="0"/>
              <w:left w:val="single" w:color="auto" w:sz="4" w:space="0"/>
              <w:bottom w:val="single" w:color="auto" w:sz="4" w:space="0"/>
              <w:right w:val="single" w:color="auto" w:sz="4" w:space="0"/>
            </w:tcBorders>
            <w:vAlign w:val="center"/>
          </w:tcPr>
          <w:p>
            <w:pPr>
              <w:rPr>
                <w:rFonts w:ascii="黑体" w:hAnsi="黑体" w:eastAsia="黑体" w:cs="Calibri"/>
                <w:bCs/>
                <w:kern w:val="0"/>
                <w:sz w:val="22"/>
              </w:rPr>
            </w:pPr>
            <w:r>
              <w:rPr>
                <w:rFonts w:hint="eastAsia" w:ascii="黑体" w:hAnsi="黑体" w:eastAsia="黑体" w:cs="Calibri"/>
                <w:bCs/>
                <w:kern w:val="0"/>
                <w:sz w:val="22"/>
              </w:rPr>
              <w:t>10分</w:t>
            </w:r>
          </w:p>
        </w:tc>
        <w:tc>
          <w:tcPr>
            <w:tcW w:w="2520" w:type="dxa"/>
            <w:tcBorders>
              <w:top w:val="single" w:color="auto" w:sz="4" w:space="0"/>
              <w:left w:val="single" w:color="auto" w:sz="4" w:space="0"/>
              <w:bottom w:val="single" w:color="auto" w:sz="4" w:space="0"/>
              <w:right w:val="single" w:color="auto" w:sz="4" w:space="0"/>
            </w:tcBorders>
            <w:vAlign w:val="center"/>
          </w:tcPr>
          <w:p>
            <w:pPr>
              <w:rPr>
                <w:rFonts w:ascii="黑体" w:hAnsi="黑体" w:eastAsia="黑体" w:cs="Calibri"/>
                <w:bCs/>
                <w:kern w:val="0"/>
                <w:sz w:val="22"/>
              </w:rPr>
            </w:pPr>
            <w:r>
              <w:rPr>
                <w:rFonts w:hint="eastAsia" w:ascii="黑体" w:hAnsi="黑体" w:eastAsia="黑体" w:cs="Calibri"/>
                <w:bCs/>
                <w:kern w:val="0"/>
                <w:sz w:val="22"/>
              </w:rPr>
              <w:t>服务响应不及时一次扣2分；严重影响工作开展的扣5分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黑体" w:hAnsi="黑体" w:eastAsia="黑体" w:cs="Calibri"/>
                <w:bCs/>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57" w:type="dxa"/>
            <w:vMerge w:val="restart"/>
            <w:tcBorders>
              <w:top w:val="single" w:color="auto" w:sz="4" w:space="0"/>
              <w:left w:val="single" w:color="auto" w:sz="4" w:space="0"/>
              <w:right w:val="single" w:color="auto" w:sz="4" w:space="0"/>
            </w:tcBorders>
            <w:vAlign w:val="center"/>
          </w:tcPr>
          <w:p>
            <w:pPr>
              <w:widowControl/>
              <w:jc w:val="center"/>
              <w:rPr>
                <w:rFonts w:ascii="黑体" w:hAnsi="黑体" w:eastAsia="黑体" w:cs="Calibri"/>
                <w:bCs/>
                <w:kern w:val="0"/>
                <w:sz w:val="22"/>
              </w:rPr>
            </w:pPr>
            <w:r>
              <w:rPr>
                <w:rFonts w:hint="eastAsia" w:ascii="黑体" w:hAnsi="黑体" w:eastAsia="黑体" w:cs="Calibri"/>
                <w:bCs/>
                <w:kern w:val="0"/>
                <w:sz w:val="22"/>
              </w:rPr>
              <w:t>四、售后服务</w:t>
            </w:r>
          </w:p>
        </w:tc>
        <w:tc>
          <w:tcPr>
            <w:tcW w:w="3415" w:type="dxa"/>
            <w:tcBorders>
              <w:top w:val="single" w:color="auto" w:sz="4" w:space="0"/>
              <w:left w:val="single" w:color="auto" w:sz="4" w:space="0"/>
              <w:bottom w:val="single" w:color="auto" w:sz="4" w:space="0"/>
              <w:right w:val="single" w:color="auto" w:sz="4" w:space="0"/>
            </w:tcBorders>
            <w:vAlign w:val="center"/>
          </w:tcPr>
          <w:p>
            <w:pPr>
              <w:rPr>
                <w:rFonts w:ascii="黑体" w:hAnsi="黑体" w:eastAsia="黑体" w:cs="Calibri"/>
                <w:bCs/>
                <w:kern w:val="0"/>
                <w:sz w:val="22"/>
              </w:rPr>
            </w:pPr>
            <w:r>
              <w:rPr>
                <w:rFonts w:hint="eastAsia" w:ascii="黑体" w:hAnsi="黑体" w:eastAsia="黑体" w:cs="Calibri"/>
                <w:bCs/>
                <w:kern w:val="0"/>
                <w:sz w:val="22"/>
              </w:rPr>
              <w:t>被提出整改要求后的整改情况</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黑体" w:hAnsi="黑体" w:eastAsia="黑体" w:cs="Calibri"/>
                <w:bCs/>
                <w:kern w:val="0"/>
                <w:sz w:val="22"/>
              </w:rPr>
            </w:pPr>
            <w:r>
              <w:rPr>
                <w:rFonts w:hint="eastAsia" w:ascii="黑体" w:hAnsi="黑体" w:eastAsia="黑体" w:cs="Calibri"/>
                <w:bCs/>
                <w:kern w:val="0"/>
                <w:sz w:val="22"/>
              </w:rPr>
              <w:t>10分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黑体" w:hAnsi="黑体" w:eastAsia="黑体" w:cs="Calibri"/>
                <w:bCs/>
                <w:kern w:val="0"/>
                <w:sz w:val="22"/>
              </w:rPr>
            </w:pPr>
            <w:r>
              <w:rPr>
                <w:rFonts w:hint="eastAsia" w:ascii="黑体" w:hAnsi="黑体" w:eastAsia="黑体" w:cs="Calibri"/>
                <w:bCs/>
                <w:kern w:val="0"/>
                <w:sz w:val="22"/>
              </w:rPr>
              <w:t>未在规定期限内整改，每发生1次扣2分；被1次书面催促后仍未在规定期限内完成整改的扣5分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黑体" w:hAnsi="黑体" w:eastAsia="黑体" w:cs="Calibri"/>
                <w:bCs/>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57" w:type="dxa"/>
            <w:vMerge w:val="continue"/>
            <w:tcBorders>
              <w:left w:val="single" w:color="auto" w:sz="4" w:space="0"/>
              <w:bottom w:val="single" w:color="auto" w:sz="4" w:space="0"/>
              <w:right w:val="single" w:color="auto" w:sz="4" w:space="0"/>
            </w:tcBorders>
            <w:vAlign w:val="center"/>
          </w:tcPr>
          <w:p>
            <w:pPr>
              <w:widowControl/>
              <w:jc w:val="center"/>
              <w:rPr>
                <w:rFonts w:ascii="黑体" w:hAnsi="黑体" w:eastAsia="黑体" w:cs="Calibri"/>
                <w:bCs/>
                <w:kern w:val="0"/>
                <w:sz w:val="22"/>
              </w:rPr>
            </w:pPr>
          </w:p>
        </w:tc>
        <w:tc>
          <w:tcPr>
            <w:tcW w:w="3415" w:type="dxa"/>
            <w:tcBorders>
              <w:top w:val="single" w:color="auto" w:sz="4" w:space="0"/>
              <w:left w:val="single" w:color="auto" w:sz="4" w:space="0"/>
              <w:bottom w:val="single" w:color="auto" w:sz="4" w:space="0"/>
              <w:right w:val="single" w:color="auto" w:sz="4" w:space="0"/>
            </w:tcBorders>
            <w:vAlign w:val="center"/>
          </w:tcPr>
          <w:p>
            <w:pPr>
              <w:rPr>
                <w:rFonts w:ascii="黑体" w:hAnsi="黑体" w:eastAsia="黑体" w:cs="Calibri"/>
                <w:bCs/>
                <w:kern w:val="0"/>
                <w:sz w:val="22"/>
              </w:rPr>
            </w:pPr>
            <w:r>
              <w:rPr>
                <w:rFonts w:hint="eastAsia" w:ascii="黑体" w:hAnsi="黑体" w:eastAsia="黑体" w:cs="Calibri"/>
                <w:bCs/>
                <w:kern w:val="0"/>
                <w:sz w:val="22"/>
              </w:rPr>
              <w:t>对质量问题的处理能力</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黑体" w:hAnsi="黑体" w:eastAsia="黑体" w:cs="Calibri"/>
                <w:bCs/>
                <w:kern w:val="0"/>
                <w:sz w:val="22"/>
              </w:rPr>
            </w:pPr>
            <w:r>
              <w:rPr>
                <w:rFonts w:hint="eastAsia" w:ascii="黑体" w:hAnsi="黑体" w:eastAsia="黑体" w:cs="Calibri"/>
                <w:bCs/>
                <w:kern w:val="0"/>
                <w:sz w:val="22"/>
              </w:rPr>
              <w:t>10分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黑体" w:hAnsi="黑体" w:eastAsia="黑体" w:cs="Calibri"/>
                <w:bCs/>
                <w:kern w:val="0"/>
                <w:sz w:val="22"/>
              </w:rPr>
            </w:pPr>
            <w:r>
              <w:rPr>
                <w:rFonts w:hint="eastAsia" w:ascii="黑体" w:hAnsi="黑体" w:eastAsia="黑体" w:cs="Calibri"/>
                <w:bCs/>
                <w:kern w:val="0"/>
                <w:sz w:val="22"/>
              </w:rPr>
              <w:t>处理响应不及时一次扣2分；被1次书面催促后仍未处理的扣5分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黑体" w:hAnsi="黑体" w:eastAsia="黑体" w:cs="Calibri"/>
                <w:bCs/>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757" w:type="dxa"/>
            <w:vMerge w:val="restart"/>
            <w:tcBorders>
              <w:top w:val="single" w:color="auto" w:sz="4" w:space="0"/>
              <w:left w:val="single" w:color="auto" w:sz="4" w:space="0"/>
              <w:right w:val="single" w:color="auto" w:sz="4" w:space="0"/>
            </w:tcBorders>
            <w:vAlign w:val="center"/>
          </w:tcPr>
          <w:p>
            <w:pPr>
              <w:widowControl/>
              <w:jc w:val="center"/>
              <w:rPr>
                <w:rFonts w:ascii="黑体" w:hAnsi="黑体" w:eastAsia="黑体" w:cs="Calibri"/>
                <w:bCs/>
                <w:kern w:val="0"/>
                <w:sz w:val="22"/>
              </w:rPr>
            </w:pPr>
            <w:r>
              <w:rPr>
                <w:rFonts w:hint="eastAsia" w:ascii="黑体" w:hAnsi="黑体" w:eastAsia="黑体" w:cs="Calibri"/>
                <w:bCs/>
                <w:kern w:val="0"/>
                <w:sz w:val="22"/>
              </w:rPr>
              <w:t>五、合作情况</w:t>
            </w:r>
          </w:p>
        </w:tc>
        <w:tc>
          <w:tcPr>
            <w:tcW w:w="3415" w:type="dxa"/>
            <w:tcBorders>
              <w:left w:val="single" w:color="auto" w:sz="4" w:space="0"/>
              <w:right w:val="single" w:color="auto" w:sz="4" w:space="0"/>
            </w:tcBorders>
            <w:vAlign w:val="center"/>
          </w:tcPr>
          <w:p>
            <w:pPr>
              <w:rPr>
                <w:rFonts w:ascii="黑体" w:hAnsi="黑体" w:eastAsia="黑体" w:cs="Calibri"/>
                <w:bCs/>
                <w:kern w:val="0"/>
                <w:sz w:val="22"/>
              </w:rPr>
            </w:pPr>
            <w:r>
              <w:rPr>
                <w:rFonts w:hint="eastAsia" w:ascii="黑体" w:hAnsi="黑体" w:eastAsia="黑体" w:cs="Calibri"/>
                <w:bCs/>
                <w:kern w:val="0"/>
                <w:sz w:val="22"/>
              </w:rPr>
              <w:t>服务意识良好</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黑体" w:hAnsi="黑体" w:eastAsia="黑体" w:cs="Calibri"/>
                <w:bCs/>
                <w:kern w:val="0"/>
                <w:sz w:val="22"/>
              </w:rPr>
            </w:pPr>
            <w:r>
              <w:rPr>
                <w:rFonts w:hint="eastAsia" w:ascii="黑体" w:hAnsi="黑体" w:eastAsia="黑体" w:cs="Calibri"/>
                <w:bCs/>
                <w:kern w:val="0"/>
                <w:sz w:val="22"/>
              </w:rPr>
              <w:t>5分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黑体" w:hAnsi="黑体" w:eastAsia="黑体" w:cs="Calibri"/>
                <w:bCs/>
                <w:kern w:val="0"/>
                <w:sz w:val="22"/>
              </w:rPr>
            </w:pPr>
            <w:r>
              <w:rPr>
                <w:rFonts w:hint="eastAsia" w:ascii="黑体" w:hAnsi="黑体" w:eastAsia="黑体" w:cs="Calibri"/>
                <w:bCs/>
                <w:kern w:val="0"/>
                <w:sz w:val="22"/>
              </w:rPr>
              <w:t>每一次不符合扣1分，情节严重的扣5分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黑体" w:hAnsi="黑体" w:eastAsia="黑体" w:cs="Calibri"/>
                <w:bCs/>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757" w:type="dxa"/>
            <w:vMerge w:val="continue"/>
            <w:tcBorders>
              <w:left w:val="single" w:color="auto" w:sz="4" w:space="0"/>
              <w:right w:val="single" w:color="auto" w:sz="4" w:space="0"/>
            </w:tcBorders>
            <w:vAlign w:val="center"/>
          </w:tcPr>
          <w:p>
            <w:pPr>
              <w:widowControl/>
              <w:jc w:val="center"/>
              <w:rPr>
                <w:rFonts w:ascii="黑体" w:hAnsi="黑体" w:eastAsia="黑体" w:cs="Calibri"/>
                <w:bCs/>
                <w:kern w:val="0"/>
                <w:sz w:val="22"/>
              </w:rPr>
            </w:pPr>
          </w:p>
        </w:tc>
        <w:tc>
          <w:tcPr>
            <w:tcW w:w="3415" w:type="dxa"/>
            <w:tcBorders>
              <w:left w:val="single" w:color="auto" w:sz="4" w:space="0"/>
              <w:right w:val="single" w:color="auto" w:sz="4" w:space="0"/>
            </w:tcBorders>
            <w:vAlign w:val="center"/>
          </w:tcPr>
          <w:p>
            <w:pPr>
              <w:rPr>
                <w:rFonts w:ascii="黑体" w:hAnsi="黑体" w:eastAsia="黑体" w:cs="Calibri"/>
                <w:bCs/>
                <w:kern w:val="0"/>
                <w:sz w:val="22"/>
              </w:rPr>
            </w:pPr>
            <w:r>
              <w:rPr>
                <w:rFonts w:hint="eastAsia" w:ascii="黑体" w:hAnsi="黑体" w:eastAsia="黑体" w:cs="Calibri"/>
                <w:bCs/>
                <w:kern w:val="0"/>
                <w:sz w:val="22"/>
              </w:rPr>
              <w:t>遵守甲方的相关管理规定</w:t>
            </w:r>
          </w:p>
        </w:tc>
        <w:tc>
          <w:tcPr>
            <w:tcW w:w="840" w:type="dxa"/>
            <w:tcBorders>
              <w:top w:val="single" w:color="auto" w:sz="4" w:space="0"/>
              <w:left w:val="single" w:color="auto" w:sz="4" w:space="0"/>
              <w:right w:val="single" w:color="auto" w:sz="4" w:space="0"/>
            </w:tcBorders>
            <w:vAlign w:val="center"/>
          </w:tcPr>
          <w:p>
            <w:pPr>
              <w:autoSpaceDE w:val="0"/>
              <w:autoSpaceDN w:val="0"/>
              <w:adjustRightInd w:val="0"/>
              <w:snapToGrid w:val="0"/>
              <w:spacing w:line="360" w:lineRule="exact"/>
              <w:rPr>
                <w:rFonts w:ascii="黑体" w:hAnsi="黑体" w:eastAsia="黑体" w:cs="Calibri"/>
                <w:bCs/>
                <w:kern w:val="0"/>
                <w:sz w:val="22"/>
              </w:rPr>
            </w:pPr>
            <w:r>
              <w:rPr>
                <w:rFonts w:hint="eastAsia" w:ascii="黑体" w:hAnsi="黑体" w:eastAsia="黑体" w:cs="Calibri"/>
                <w:bCs/>
                <w:kern w:val="0"/>
                <w:sz w:val="22"/>
              </w:rPr>
              <w:t>5分</w:t>
            </w:r>
          </w:p>
        </w:tc>
        <w:tc>
          <w:tcPr>
            <w:tcW w:w="2520" w:type="dxa"/>
            <w:tcBorders>
              <w:top w:val="single" w:color="auto" w:sz="4" w:space="0"/>
              <w:left w:val="single" w:color="auto" w:sz="4" w:space="0"/>
              <w:right w:val="single" w:color="auto" w:sz="4" w:space="0"/>
            </w:tcBorders>
            <w:vAlign w:val="center"/>
          </w:tcPr>
          <w:p>
            <w:pPr>
              <w:autoSpaceDE w:val="0"/>
              <w:autoSpaceDN w:val="0"/>
              <w:adjustRightInd w:val="0"/>
              <w:snapToGrid w:val="0"/>
              <w:spacing w:line="360" w:lineRule="exact"/>
              <w:rPr>
                <w:rFonts w:ascii="黑体" w:hAnsi="黑体" w:eastAsia="黑体" w:cs="Calibri"/>
                <w:bCs/>
                <w:kern w:val="0"/>
                <w:sz w:val="22"/>
              </w:rPr>
            </w:pPr>
            <w:r>
              <w:rPr>
                <w:rFonts w:hint="eastAsia" w:ascii="黑体" w:hAnsi="黑体" w:eastAsia="黑体" w:cs="Calibri"/>
                <w:bCs/>
                <w:kern w:val="0"/>
                <w:sz w:val="22"/>
              </w:rPr>
              <w:t>违反一次扣2分，情节严重的扣5分</w:t>
            </w:r>
          </w:p>
        </w:tc>
        <w:tc>
          <w:tcPr>
            <w:tcW w:w="854" w:type="dxa"/>
            <w:tcBorders>
              <w:top w:val="single" w:color="auto" w:sz="4" w:space="0"/>
              <w:left w:val="single" w:color="auto" w:sz="4" w:space="0"/>
              <w:right w:val="single" w:color="auto" w:sz="4" w:space="0"/>
            </w:tcBorders>
            <w:vAlign w:val="center"/>
          </w:tcPr>
          <w:p>
            <w:pPr>
              <w:autoSpaceDE w:val="0"/>
              <w:autoSpaceDN w:val="0"/>
              <w:adjustRightInd w:val="0"/>
              <w:snapToGrid w:val="0"/>
              <w:spacing w:line="360" w:lineRule="exact"/>
              <w:rPr>
                <w:rFonts w:ascii="黑体" w:hAnsi="黑体" w:eastAsia="黑体" w:cs="Calibri"/>
                <w:bCs/>
                <w:color w:val="000000"/>
                <w:kern w:val="0"/>
                <w:sz w:val="22"/>
              </w:rPr>
            </w:pPr>
          </w:p>
        </w:tc>
      </w:tr>
    </w:tbl>
    <w:p>
      <w:pPr>
        <w:spacing w:line="360" w:lineRule="auto"/>
        <w:jc w:val="center"/>
        <w:rPr>
          <w:rFonts w:ascii="仿宋_GB2312" w:hAnsi="宋体" w:eastAsia="仿宋_GB2312"/>
          <w:b/>
        </w:rPr>
      </w:pPr>
    </w:p>
    <w:p>
      <w:pPr>
        <w:widowControl/>
        <w:jc w:val="left"/>
        <w:rPr>
          <w:b/>
        </w:rPr>
      </w:pPr>
      <w:r>
        <w:rPr>
          <w:b/>
        </w:rPr>
        <w:br w:type="page"/>
      </w:r>
    </w:p>
    <w:p>
      <w:pPr>
        <w:spacing w:line="560" w:lineRule="exact"/>
        <w:rPr>
          <w:rFonts w:ascii="黑体" w:hAnsi="黑体" w:eastAsia="黑体"/>
          <w:sz w:val="21"/>
          <w:szCs w:val="21"/>
        </w:rPr>
      </w:pPr>
      <w:r>
        <w:rPr>
          <w:rFonts w:hint="eastAsia" w:ascii="黑体" w:hAnsi="黑体" w:eastAsia="黑体"/>
          <w:sz w:val="21"/>
          <w:szCs w:val="21"/>
        </w:rPr>
        <w:t>附件4：</w:t>
      </w:r>
    </w:p>
    <w:p>
      <w:pPr>
        <w:spacing w:line="360" w:lineRule="auto"/>
        <w:jc w:val="center"/>
        <w:rPr>
          <w:rFonts w:ascii="黑体" w:hAnsi="黑体" w:eastAsia="黑体"/>
          <w:b/>
        </w:rPr>
      </w:pPr>
      <w:r>
        <w:rPr>
          <w:rFonts w:hint="eastAsia" w:ascii="黑体" w:hAnsi="黑体" w:eastAsia="黑体"/>
          <w:b/>
        </w:rPr>
        <w:t>桥载空调通用备品备件采购供应商</w:t>
      </w:r>
      <w:r>
        <w:rPr>
          <w:rFonts w:ascii="黑体" w:hAnsi="黑体" w:eastAsia="黑体"/>
          <w:b/>
        </w:rPr>
        <w:t>选聘</w:t>
      </w:r>
      <w:r>
        <w:rPr>
          <w:rFonts w:hint="eastAsia" w:ascii="黑体" w:hAnsi="黑体" w:eastAsia="黑体"/>
          <w:b/>
        </w:rPr>
        <w:t>项目</w:t>
      </w:r>
      <w:r>
        <w:rPr>
          <w:rFonts w:ascii="黑体" w:hAnsi="黑体" w:eastAsia="黑体"/>
          <w:b/>
        </w:rPr>
        <w:t>清单</w:t>
      </w:r>
    </w:p>
    <w:tbl>
      <w:tblPr>
        <w:tblStyle w:val="14"/>
        <w:tblW w:w="7812"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7"/>
        <w:gridCol w:w="1542"/>
        <w:gridCol w:w="2185"/>
        <w:gridCol w:w="423"/>
        <w:gridCol w:w="953"/>
        <w:gridCol w:w="838"/>
        <w:gridCol w:w="838"/>
        <w:gridCol w:w="1123"/>
        <w:tblGridChange w:id="0">
          <w:tblGrid>
            <w:gridCol w:w="528"/>
            <w:gridCol w:w="3"/>
            <w:gridCol w:w="1539"/>
            <w:gridCol w:w="20"/>
            <w:gridCol w:w="2165"/>
            <w:gridCol w:w="46"/>
            <w:gridCol w:w="377"/>
            <w:gridCol w:w="49"/>
            <w:gridCol w:w="904"/>
            <w:gridCol w:w="838"/>
            <w:gridCol w:w="838"/>
            <w:gridCol w:w="1122"/>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序号</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货物名称</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品牌/型号</w:t>
            </w:r>
          </w:p>
        </w:tc>
        <w:tc>
          <w:tcPr>
            <w:tcW w:w="426" w:type="dxa"/>
          </w:tcPr>
          <w:p>
            <w:pPr>
              <w:widowControl/>
              <w:jc w:val="center"/>
              <w:rPr>
                <w:rFonts w:ascii="黑体" w:hAnsi="黑体" w:eastAsia="黑体"/>
                <w:sz w:val="21"/>
                <w:szCs w:val="21"/>
              </w:rPr>
            </w:pPr>
            <w:r>
              <w:rPr>
                <w:rFonts w:hint="eastAsia" w:ascii="黑体" w:hAnsi="黑体" w:eastAsia="黑体"/>
                <w:sz w:val="21"/>
                <w:szCs w:val="21"/>
              </w:rPr>
              <w:t>单位</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年采购量预估</w:t>
            </w:r>
          </w:p>
        </w:tc>
        <w:tc>
          <w:tcPr>
            <w:tcW w:w="426" w:type="dxa"/>
          </w:tcPr>
          <w:p>
            <w:pPr>
              <w:widowControl/>
              <w:jc w:val="center"/>
              <w:rPr>
                <w:rFonts w:hint="eastAsia" w:ascii="黑体" w:hAnsi="黑体" w:eastAsia="黑体"/>
                <w:sz w:val="21"/>
                <w:szCs w:val="21"/>
              </w:rPr>
            </w:pPr>
            <w:r>
              <w:rPr>
                <w:rFonts w:hint="eastAsia" w:ascii="黑体" w:hAnsi="黑体" w:eastAsia="黑体"/>
                <w:sz w:val="21"/>
                <w:szCs w:val="21"/>
              </w:rPr>
              <w:t>单价（元）</w:t>
            </w:r>
          </w:p>
        </w:tc>
        <w:tc>
          <w:tcPr>
            <w:tcW w:w="562" w:type="dxa"/>
          </w:tcPr>
          <w:p>
            <w:pPr>
              <w:widowControl/>
              <w:jc w:val="center"/>
              <w:rPr>
                <w:rFonts w:hint="eastAsia" w:ascii="黑体" w:hAnsi="黑体" w:eastAsia="黑体"/>
                <w:sz w:val="21"/>
                <w:szCs w:val="21"/>
              </w:rPr>
            </w:pPr>
            <w:r>
              <w:rPr>
                <w:rFonts w:hint="eastAsia" w:ascii="黑体" w:hAnsi="黑体" w:eastAsia="黑体"/>
                <w:sz w:val="21"/>
                <w:szCs w:val="21"/>
              </w:rPr>
              <w:t>预估</w:t>
            </w:r>
          </w:p>
          <w:p>
            <w:pPr>
              <w:widowControl/>
              <w:jc w:val="center"/>
              <w:rPr>
                <w:rFonts w:hint="eastAsia" w:ascii="黑体" w:hAnsi="黑体" w:eastAsia="黑体"/>
                <w:sz w:val="21"/>
                <w:szCs w:val="21"/>
              </w:rPr>
            </w:pPr>
            <w:r>
              <w:rPr>
                <w:rFonts w:hint="eastAsia" w:ascii="黑体" w:hAnsi="黑体" w:eastAsia="黑体"/>
                <w:sz w:val="21"/>
                <w:szCs w:val="21"/>
              </w:rPr>
              <w:t>金额（元）</w:t>
            </w: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现空调</w:t>
            </w:r>
            <w:r>
              <w:rPr>
                <w:rFonts w:ascii="黑体" w:hAnsi="黑体" w:eastAsia="黑体"/>
                <w:sz w:val="21"/>
                <w:szCs w:val="21"/>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1</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压缩机（140A)</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丹佛斯CXH140A4ALA</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台</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2</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申菱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2</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压缩机（290A)</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丹佛斯CH290A4BBA</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台</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2</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申菱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3</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送风机（鼓风机11KW）</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1LE0001-1DA2  11KW</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台</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1</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申菱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4</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送风机（鼓风机22KW）</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1TL0001-1EA2  22KW</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台</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1</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申菱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5</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冷凝风机</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YFK132M-6 6.5KW</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台</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1</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申菱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6</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断路器（电源开关）</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西门子5SP4392-7 3P C125</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只</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5</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申菱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7</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断路器（电源开关）</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西门子5SY6510-7CC 1P C1O（10A)</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只</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5</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申菱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8</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开关电源</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施耐德ABL2REM24020H 24V</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只</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10</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申菱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9</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相序保护器</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科思GMR-32B</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只</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2</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申菱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10</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调压器（调节控制器）</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希曼顿PAC30A-SERIES</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只</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2</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申菱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11</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塑壳断路器</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西门子3VT8325-1AA03-OAAO 250A</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只</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2</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申菱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12</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热力膨胀阀</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上恒 RTE7-1/2ZW170 R410A</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只</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2</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申菱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13</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热力膨胀阀</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上恒 STF TE10ZW170 R410A</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只</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2</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申菱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14</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交流接触器</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西门子3RT6018-1AN21 16A</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只</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10</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申菱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15</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交流接触器</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西门子3RT6026-1AN20  25A</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只</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10</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申菱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16</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交流接触器</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西门子3RT6027-1AN20  32A</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只</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10</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申菱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17</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交流接触器</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西门子3RT6028-1AN20  38A</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只</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5</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申菱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18</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交流接触器</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西门子3RT5036-1AN20 50A</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只</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5</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申菱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19</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交流接触器</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西门子3RT5044-1AN20  65A</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只</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5</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申菱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20</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交流接触器</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西门子3RT5054-1...6 115A</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只</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2</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申菱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21</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交流接触器</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西门子3RT5056-6...6 185A</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只</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2</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申菱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22</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热继电器</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西门子3RU6116-4AB0  11-16A</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只</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10</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申菱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23</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热继电器</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西门子3RU6126-4DB0  20-25A</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只</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10</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申菱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24</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热继电器</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西门子3RU6126-4EB0  27-32A</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只</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5</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申菱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25</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热继电器</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西门子3RU6126-4EB0  30-36A</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只</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5</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申菱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26</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热继电器</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西门子3RU5146-4HB0  36-50A</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只</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5</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申菱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27</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热继电器</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西门子3RU5146-4JB0  45-63A</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只</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5</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申菱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28</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压缩机保护模块</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丹佛斯DEP101B</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只</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2</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申菱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29</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中间继电器（微型）</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富士HH53P</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只</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10</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申菱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30</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电磁阀线圈</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奉申IP65 CLASS  220V</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只</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2</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申菱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31</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塑壳断路器延伸手柄</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3VT9400-3MG10</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只</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2</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申菱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32</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干燥过滤器</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SRK-167S</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只</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10</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申菱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33</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冷凝压力开关</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奉申P45DLE</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只</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5</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申菱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34</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蒸发压力开关</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奉申PC12LE</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只</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5</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申菱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35</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高压控制器</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艾默生KY-03H</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只</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5</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申菱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36</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低压控制器</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艾默生KY-03L</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只</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5</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申菱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37</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可编程控制器（不含程序）</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西门子S7-200 216-2BD23-0XB8</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只</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2</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申菱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38</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温度采集模块</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西门子231-7PB22-0XA8</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只</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2</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申菱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39</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模拟量输出模块</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西门子232-0HB22-0XA8</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只</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2</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申菱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40</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文本显示器</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西门子6AV6-640-0AA00-0AX0</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只</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5</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申菱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41</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温度变送器</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敏佳PT100</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只</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5</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申菱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42</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风速变送传感器</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衡风HF8150</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只</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2</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申菱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43</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PCT加热器</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HQDRG 280*75 2000W</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只</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5</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申菱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44</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防火阀</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金永利WSDc-K-400*600</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只</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5</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申菱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45</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压缩机</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比泽尔CSH6563-60-38P</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台</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1</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华盛强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46</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压缩机</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比泽尔CSH7573-60-38P</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台</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1</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华盛强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47</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冷凝风机（5.5KW)</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贝得1TL0001-1CC3  5.5KW</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台</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1</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华盛强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48</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冷凝风机（11KW)</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ABB M2BAX 160MLB6  11KW</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台</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1</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华盛强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49</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送风机（22KW)</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ABB M2BAX 180MLA2  22KW</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台</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1</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华盛强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50</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送风机（18.5KW)</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贝得1TL0001-1DA4  18.5KW</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台</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1</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华盛强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51</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断路器（电源开关）</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施耐德GV2-ME16C 9-14A</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只</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4</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华盛强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52</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断路器（电源开关）</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施耐德GV2-PM32C/24-32A</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只</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4</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华盛强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53</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断路器（电源开关）</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施耐德IC65N B 4A</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只</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4</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华盛强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54</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断路器（电源开关）</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施耐德IC65N ELE VIGI  30mA</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只</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4</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华盛强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55</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断路器（电源开关）</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施耐德GV3P 50 37-50A</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只</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4</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华盛强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56</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塑壳断路器（空气开关）</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施耐德NSX 250N</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只</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4</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华盛强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57</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塑壳断路器（空气开关）</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施耐德NSX 160N</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只</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4</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华盛强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58</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辅助触头</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施耐德IC65 IOF</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只</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4</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华盛强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59</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交流接触器</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施耐德LC1D09</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只</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4</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华盛强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60</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交流接触器</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施耐德LC1D18</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只</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4</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华盛强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61</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交流接触器</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施耐德LC1D25</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只</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4</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华盛强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62</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交流接触器</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施耐德LC1D32</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只</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4</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华盛强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63</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交流接触器</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施耐德LC1D65A</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只</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4</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华盛强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64</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交流接触器</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施耐德LC1D115</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只</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4</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华盛强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65</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热继电器</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施耐德LRD32C 23-32A</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只</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10</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华盛强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66</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热继电器</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施耐德LRD22C 16-24A</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只</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10</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华盛强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67</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保险丝</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EOPLE RT18-32X 32A</w:t>
            </w:r>
          </w:p>
        </w:tc>
        <w:tc>
          <w:tcPr>
            <w:tcW w:w="426" w:type="dxa"/>
          </w:tcPr>
          <w:p>
            <w:pPr>
              <w:widowControl/>
              <w:jc w:val="center"/>
              <w:rPr>
                <w:rFonts w:ascii="黑体" w:hAnsi="黑体" w:eastAsia="黑体"/>
                <w:sz w:val="21"/>
                <w:szCs w:val="21"/>
              </w:rPr>
            </w:pPr>
            <w:r>
              <w:rPr>
                <w:rFonts w:hint="eastAsia" w:ascii="黑体" w:hAnsi="黑体" w:eastAsia="黑体"/>
                <w:sz w:val="21"/>
                <w:szCs w:val="21"/>
              </w:rPr>
              <w:t>盒</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10</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华盛强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68</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中间继电器（微型）</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欧姆龙MY2N-GS(带灯）</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只</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10</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华盛强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69</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可编程控制器（不含程序）</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施耐德TM218LDA24DRN</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只</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2</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华盛强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70</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施耐德PLC锂电池</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TSXPLP01</w:t>
            </w:r>
          </w:p>
        </w:tc>
        <w:tc>
          <w:tcPr>
            <w:tcW w:w="426" w:type="dxa"/>
          </w:tcPr>
          <w:p>
            <w:pPr>
              <w:widowControl/>
              <w:jc w:val="center"/>
              <w:rPr>
                <w:rFonts w:ascii="黑体" w:hAnsi="黑体" w:eastAsia="黑体"/>
                <w:sz w:val="21"/>
                <w:szCs w:val="21"/>
              </w:rPr>
            </w:pPr>
            <w:r>
              <w:rPr>
                <w:rFonts w:hint="eastAsia" w:ascii="黑体" w:hAnsi="黑体" w:eastAsia="黑体"/>
                <w:sz w:val="21"/>
                <w:szCs w:val="21"/>
              </w:rPr>
              <w:t>个</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4</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华盛强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71</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文本显示器</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施耐德XBTN400</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只</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2</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华盛强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72</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讯号线</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四芯（20米）</w:t>
            </w:r>
          </w:p>
        </w:tc>
        <w:tc>
          <w:tcPr>
            <w:tcW w:w="426" w:type="dxa"/>
          </w:tcPr>
          <w:p>
            <w:pPr>
              <w:widowControl/>
              <w:jc w:val="center"/>
              <w:rPr>
                <w:rFonts w:ascii="黑体" w:hAnsi="黑体" w:eastAsia="黑体"/>
                <w:sz w:val="21"/>
                <w:szCs w:val="21"/>
              </w:rPr>
            </w:pPr>
            <w:r>
              <w:rPr>
                <w:rFonts w:hint="eastAsia" w:ascii="黑体" w:hAnsi="黑体" w:eastAsia="黑体"/>
                <w:sz w:val="21"/>
                <w:szCs w:val="21"/>
              </w:rPr>
              <w:t>卷</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1</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华盛强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73</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明伟导轨电源</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DR-120-24</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只</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4</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华盛强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74</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电动阀门执行器</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瑞赛威RSW-10A</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只</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1</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华盛强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75</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电动阀门执行器</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瑞赛威RSW-25A</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只</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1</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华盛强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76</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扩展模块（输出）</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施耐德TM2DRA16RT</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只</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2</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华盛强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77</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扩展模块（输出）</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施耐德TM2DRA8RT</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只</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4</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华盛强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78</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扩展模块（输出）</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施耐德TM2AM18HT</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只</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4</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华盛强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79</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扩展模块（输出）</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施耐德TM2DOCKN</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只</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4</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华盛强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80</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电加热管</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2520钢耐高温220V 2500W</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只</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4</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华盛强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81</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压力变送器（低压）</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怡腾ET80DDIIIEOC2Y2 0-15bar</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只</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4</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华盛强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82</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压力变送器（高压）</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怡腾ET80BAIIIERY2 0-15kpa</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只</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4</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华盛强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83</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高低压控制器</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上恒YK306FSE</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只</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4</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华盛强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84</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比泽尔电磁阀线圈</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burkert 00178858</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只</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4</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华盛强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85</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干燥过滤器滤芯</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D-48</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只</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20</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华盛强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86</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单向阀</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常州桃花DXF-10</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只</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4</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华盛强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87</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温度变送器</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昆仑海岸JWB-KP-A</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只</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2</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华盛强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88</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温度传感器</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昆仑海岸JWB33</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只</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2</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华盛强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89</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烟感探测器</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讯晨安防OR-S814</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只</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2</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华盛强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90</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热力膨胀阀</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丹佛斯TE5-55 R22</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只</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2</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华盛强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91</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离散输出模块</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施耐德TM2DRA8RT</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只</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2</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华盛强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92</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离散输出模块</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施耐德TM2DRA16RT</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只</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2</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华盛强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93</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模拟量输入模块</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施耐德TM2AMI8HT</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只</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1</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华盛强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94</w:t>
            </w:r>
          </w:p>
        </w:tc>
        <w:tc>
          <w:tcPr>
            <w:tcW w:w="1559"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通讯模块</w:t>
            </w:r>
          </w:p>
        </w:tc>
        <w:tc>
          <w:tcPr>
            <w:tcW w:w="221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施耐德TWDNOZ485T</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只</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1</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华盛强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tcPr>
          <w:p>
            <w:pPr>
              <w:widowControl/>
              <w:jc w:val="center"/>
              <w:rPr>
                <w:rFonts w:ascii="黑体" w:hAnsi="黑体" w:eastAsia="黑体"/>
                <w:sz w:val="21"/>
                <w:szCs w:val="21"/>
              </w:rPr>
            </w:pPr>
            <w:r>
              <w:rPr>
                <w:rFonts w:hint="eastAsia" w:ascii="黑体" w:hAnsi="黑体" w:eastAsia="黑体"/>
                <w:sz w:val="21"/>
                <w:szCs w:val="21"/>
              </w:rPr>
              <w:t>95</w:t>
            </w:r>
          </w:p>
        </w:tc>
        <w:tc>
          <w:tcPr>
            <w:tcW w:w="1559" w:type="dxa"/>
            <w:shd w:val="clear" w:color="auto" w:fill="auto"/>
            <w:noWrap/>
          </w:tcPr>
          <w:p>
            <w:pPr>
              <w:widowControl/>
              <w:jc w:val="center"/>
              <w:rPr>
                <w:rFonts w:ascii="黑体" w:hAnsi="黑体" w:eastAsia="黑体"/>
                <w:sz w:val="21"/>
                <w:szCs w:val="21"/>
              </w:rPr>
            </w:pPr>
            <w:r>
              <w:rPr>
                <w:rFonts w:hint="eastAsia" w:ascii="黑体" w:hAnsi="黑体" w:eastAsia="黑体"/>
                <w:sz w:val="21"/>
                <w:szCs w:val="21"/>
              </w:rPr>
              <w:t>控制模块（压缩机）</w:t>
            </w:r>
          </w:p>
        </w:tc>
        <w:tc>
          <w:tcPr>
            <w:tcW w:w="2211" w:type="dxa"/>
            <w:shd w:val="clear" w:color="auto" w:fill="auto"/>
            <w:noWrap/>
          </w:tcPr>
          <w:p>
            <w:pPr>
              <w:widowControl/>
              <w:jc w:val="center"/>
              <w:rPr>
                <w:rFonts w:ascii="黑体" w:hAnsi="黑体" w:eastAsia="黑体"/>
                <w:sz w:val="21"/>
                <w:szCs w:val="21"/>
              </w:rPr>
            </w:pPr>
            <w:r>
              <w:rPr>
                <w:rFonts w:hint="eastAsia" w:ascii="黑体" w:hAnsi="黑体" w:eastAsia="黑体"/>
                <w:sz w:val="21"/>
                <w:szCs w:val="21"/>
              </w:rPr>
              <w:t>比泽尔SE-E1</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只</w:t>
            </w:r>
          </w:p>
        </w:tc>
        <w:tc>
          <w:tcPr>
            <w:tcW w:w="963" w:type="dxa"/>
            <w:shd w:val="clear" w:color="auto" w:fill="auto"/>
            <w:noWrap/>
          </w:tcPr>
          <w:p>
            <w:pPr>
              <w:widowControl/>
              <w:jc w:val="center"/>
              <w:rPr>
                <w:rFonts w:ascii="黑体" w:hAnsi="黑体" w:eastAsia="黑体"/>
                <w:sz w:val="21"/>
                <w:szCs w:val="21"/>
              </w:rPr>
            </w:pPr>
            <w:r>
              <w:rPr>
                <w:rFonts w:hint="eastAsia" w:ascii="黑体" w:hAnsi="黑体" w:eastAsia="黑体"/>
                <w:sz w:val="21"/>
                <w:szCs w:val="21"/>
              </w:rPr>
              <w:t>1</w:t>
            </w:r>
          </w:p>
        </w:tc>
        <w:tc>
          <w:tcPr>
            <w:tcW w:w="426" w:type="dxa"/>
          </w:tcPr>
          <w:p>
            <w:pPr>
              <w:widowControl/>
              <w:jc w:val="center"/>
              <w:rPr>
                <w:rFonts w:hint="eastAsia" w:ascii="黑体" w:hAnsi="黑体" w:eastAsia="黑体"/>
                <w:sz w:val="21"/>
                <w:szCs w:val="21"/>
              </w:rPr>
            </w:pPr>
          </w:p>
        </w:tc>
        <w:tc>
          <w:tcPr>
            <w:tcW w:w="562" w:type="dxa"/>
          </w:tcPr>
          <w:p>
            <w:pPr>
              <w:widowControl/>
              <w:jc w:val="center"/>
              <w:rPr>
                <w:rFonts w:hint="eastAsia" w:ascii="黑体" w:hAnsi="黑体" w:eastAsia="黑体"/>
                <w:sz w:val="21"/>
                <w:szCs w:val="21"/>
              </w:rPr>
            </w:pPr>
          </w:p>
        </w:tc>
        <w:tc>
          <w:tcPr>
            <w:tcW w:w="1134" w:type="dxa"/>
            <w:shd w:val="clear" w:color="auto" w:fill="auto"/>
            <w:noWrap/>
          </w:tcPr>
          <w:p>
            <w:pPr>
              <w:widowControl/>
              <w:jc w:val="center"/>
              <w:rPr>
                <w:rFonts w:ascii="黑体" w:hAnsi="黑体" w:eastAsia="黑体"/>
                <w:sz w:val="21"/>
                <w:szCs w:val="21"/>
              </w:rPr>
            </w:pPr>
            <w:r>
              <w:rPr>
                <w:rFonts w:hint="eastAsia" w:ascii="黑体" w:hAnsi="黑体" w:eastAsia="黑体"/>
                <w:sz w:val="21"/>
                <w:szCs w:val="21"/>
              </w:rPr>
              <w:t>华盛强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96</w:t>
            </w:r>
          </w:p>
        </w:tc>
        <w:tc>
          <w:tcPr>
            <w:tcW w:w="1559" w:type="dxa"/>
            <w:shd w:val="clear" w:color="auto" w:fill="auto"/>
            <w:noWrap/>
          </w:tcPr>
          <w:p>
            <w:pPr>
              <w:jc w:val="center"/>
              <w:rPr>
                <w:rFonts w:ascii="黑体" w:hAnsi="黑体" w:eastAsia="黑体"/>
                <w:sz w:val="21"/>
                <w:szCs w:val="21"/>
              </w:rPr>
            </w:pPr>
            <w:r>
              <w:rPr>
                <w:rFonts w:hint="eastAsia" w:ascii="黑体" w:hAnsi="黑体" w:eastAsia="黑体"/>
                <w:sz w:val="21"/>
                <w:szCs w:val="21"/>
              </w:rPr>
              <w:t>送风管</w:t>
            </w:r>
          </w:p>
        </w:tc>
        <w:tc>
          <w:tcPr>
            <w:tcW w:w="2211" w:type="dxa"/>
            <w:shd w:val="clear" w:color="auto" w:fill="auto"/>
            <w:noWrap/>
          </w:tcPr>
          <w:p>
            <w:pPr>
              <w:jc w:val="center"/>
              <w:rPr>
                <w:rFonts w:ascii="黑体" w:hAnsi="黑体" w:eastAsia="黑体"/>
                <w:sz w:val="21"/>
                <w:szCs w:val="21"/>
              </w:rPr>
            </w:pPr>
            <w:r>
              <w:rPr>
                <w:rFonts w:hint="eastAsia" w:ascii="黑体" w:hAnsi="黑体" w:eastAsia="黑体"/>
                <w:sz w:val="21"/>
                <w:szCs w:val="21"/>
              </w:rPr>
              <w:t>长度25米</w:t>
            </w:r>
          </w:p>
        </w:tc>
        <w:tc>
          <w:tcPr>
            <w:tcW w:w="426" w:type="dxa"/>
          </w:tcPr>
          <w:p>
            <w:pPr>
              <w:widowControl/>
              <w:jc w:val="center"/>
              <w:rPr>
                <w:rFonts w:ascii="黑体" w:hAnsi="黑体" w:eastAsia="黑体"/>
                <w:sz w:val="21"/>
                <w:szCs w:val="21"/>
              </w:rPr>
            </w:pPr>
            <w:r>
              <w:rPr>
                <w:rFonts w:hint="eastAsia" w:ascii="黑体" w:hAnsi="黑体" w:eastAsia="黑体"/>
                <w:sz w:val="21"/>
                <w:szCs w:val="21"/>
              </w:rPr>
              <w:t>条</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15</w:t>
            </w:r>
          </w:p>
        </w:tc>
        <w:tc>
          <w:tcPr>
            <w:tcW w:w="426" w:type="dxa"/>
          </w:tcPr>
          <w:p>
            <w:pPr>
              <w:widowControl/>
              <w:jc w:val="center"/>
              <w:rPr>
                <w:rFonts w:ascii="黑体" w:hAnsi="黑体" w:eastAsia="黑体"/>
                <w:sz w:val="21"/>
                <w:szCs w:val="21"/>
              </w:rPr>
            </w:pPr>
          </w:p>
        </w:tc>
        <w:tc>
          <w:tcPr>
            <w:tcW w:w="562" w:type="dxa"/>
          </w:tcPr>
          <w:p>
            <w:pPr>
              <w:widowControl/>
              <w:jc w:val="center"/>
              <w:rPr>
                <w:rFonts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97</w:t>
            </w:r>
          </w:p>
        </w:tc>
        <w:tc>
          <w:tcPr>
            <w:tcW w:w="1559" w:type="dxa"/>
            <w:shd w:val="clear" w:color="auto" w:fill="auto"/>
            <w:noWrap/>
          </w:tcPr>
          <w:p>
            <w:pPr>
              <w:jc w:val="center"/>
              <w:rPr>
                <w:rFonts w:ascii="黑体" w:hAnsi="黑体" w:eastAsia="黑体"/>
                <w:sz w:val="21"/>
                <w:szCs w:val="21"/>
              </w:rPr>
            </w:pPr>
            <w:r>
              <w:rPr>
                <w:rFonts w:hint="eastAsia" w:ascii="黑体" w:hAnsi="黑体" w:eastAsia="黑体"/>
                <w:sz w:val="21"/>
                <w:szCs w:val="21"/>
              </w:rPr>
              <w:t>锥形风管</w:t>
            </w:r>
          </w:p>
        </w:tc>
        <w:tc>
          <w:tcPr>
            <w:tcW w:w="2211" w:type="dxa"/>
            <w:shd w:val="clear" w:color="auto" w:fill="auto"/>
            <w:noWrap/>
          </w:tcPr>
          <w:p>
            <w:pPr>
              <w:jc w:val="center"/>
              <w:rPr>
                <w:rFonts w:ascii="黑体" w:hAnsi="黑体" w:eastAsia="黑体"/>
                <w:sz w:val="21"/>
                <w:szCs w:val="21"/>
              </w:rPr>
            </w:pPr>
            <w:r>
              <w:rPr>
                <w:rFonts w:hint="eastAsia" w:ascii="黑体" w:hAnsi="黑体" w:eastAsia="黑体"/>
                <w:sz w:val="21"/>
                <w:szCs w:val="21"/>
              </w:rPr>
              <w:t>长度1米</w:t>
            </w:r>
          </w:p>
        </w:tc>
        <w:tc>
          <w:tcPr>
            <w:tcW w:w="426" w:type="dxa"/>
          </w:tcPr>
          <w:p>
            <w:pPr>
              <w:widowControl/>
              <w:jc w:val="center"/>
              <w:rPr>
                <w:rFonts w:ascii="黑体" w:hAnsi="黑体" w:eastAsia="黑体"/>
                <w:sz w:val="21"/>
                <w:szCs w:val="21"/>
              </w:rPr>
            </w:pPr>
            <w:r>
              <w:rPr>
                <w:rFonts w:hint="eastAsia" w:ascii="黑体" w:hAnsi="黑体" w:eastAsia="黑体"/>
                <w:sz w:val="21"/>
                <w:szCs w:val="21"/>
              </w:rPr>
              <w:t>条</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5</w:t>
            </w:r>
          </w:p>
        </w:tc>
        <w:tc>
          <w:tcPr>
            <w:tcW w:w="426" w:type="dxa"/>
          </w:tcPr>
          <w:p>
            <w:pPr>
              <w:widowControl/>
              <w:jc w:val="center"/>
              <w:rPr>
                <w:rFonts w:ascii="黑体" w:hAnsi="黑体" w:eastAsia="黑体"/>
                <w:sz w:val="21"/>
                <w:szCs w:val="21"/>
              </w:rPr>
            </w:pPr>
          </w:p>
        </w:tc>
        <w:tc>
          <w:tcPr>
            <w:tcW w:w="562" w:type="dxa"/>
          </w:tcPr>
          <w:p>
            <w:pPr>
              <w:widowControl/>
              <w:jc w:val="center"/>
              <w:rPr>
                <w:rFonts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98</w:t>
            </w:r>
          </w:p>
        </w:tc>
        <w:tc>
          <w:tcPr>
            <w:tcW w:w="1559" w:type="dxa"/>
            <w:shd w:val="clear" w:color="auto" w:fill="auto"/>
            <w:noWrap/>
          </w:tcPr>
          <w:p>
            <w:pPr>
              <w:jc w:val="center"/>
              <w:rPr>
                <w:rFonts w:ascii="黑体" w:hAnsi="黑体" w:eastAsia="黑体"/>
                <w:sz w:val="21"/>
                <w:szCs w:val="21"/>
              </w:rPr>
            </w:pPr>
            <w:r>
              <w:rPr>
                <w:rFonts w:hint="eastAsia" w:ascii="黑体" w:hAnsi="黑体" w:eastAsia="黑体"/>
                <w:sz w:val="21"/>
                <w:szCs w:val="21"/>
              </w:rPr>
              <w:t>风管快速接头</w:t>
            </w:r>
          </w:p>
        </w:tc>
        <w:tc>
          <w:tcPr>
            <w:tcW w:w="2211" w:type="dxa"/>
            <w:shd w:val="clear" w:color="auto" w:fill="auto"/>
            <w:noWrap/>
          </w:tcPr>
          <w:p>
            <w:pPr>
              <w:jc w:val="center"/>
              <w:rPr>
                <w:rFonts w:ascii="黑体" w:hAnsi="黑体" w:eastAsia="黑体"/>
                <w:sz w:val="21"/>
                <w:szCs w:val="21"/>
              </w:rPr>
            </w:pPr>
            <w:r>
              <w:rPr>
                <w:rFonts w:hint="eastAsia" w:ascii="黑体" w:hAnsi="黑体" w:eastAsia="黑体"/>
                <w:sz w:val="21"/>
                <w:szCs w:val="21"/>
              </w:rPr>
              <w:t>内径：200mm</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只</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20</w:t>
            </w:r>
          </w:p>
        </w:tc>
        <w:tc>
          <w:tcPr>
            <w:tcW w:w="426" w:type="dxa"/>
          </w:tcPr>
          <w:p>
            <w:pPr>
              <w:widowControl/>
              <w:jc w:val="center"/>
              <w:rPr>
                <w:rFonts w:ascii="黑体" w:hAnsi="黑体" w:eastAsia="黑体"/>
                <w:sz w:val="21"/>
                <w:szCs w:val="21"/>
              </w:rPr>
            </w:pPr>
          </w:p>
        </w:tc>
        <w:tc>
          <w:tcPr>
            <w:tcW w:w="562" w:type="dxa"/>
          </w:tcPr>
          <w:p>
            <w:pPr>
              <w:widowControl/>
              <w:jc w:val="center"/>
              <w:rPr>
                <w:rFonts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99</w:t>
            </w:r>
          </w:p>
        </w:tc>
        <w:tc>
          <w:tcPr>
            <w:tcW w:w="1559" w:type="dxa"/>
            <w:shd w:val="clear" w:color="auto" w:fill="auto"/>
            <w:noWrap/>
          </w:tcPr>
          <w:p>
            <w:pPr>
              <w:jc w:val="center"/>
              <w:rPr>
                <w:rFonts w:ascii="黑体" w:hAnsi="黑体" w:eastAsia="黑体"/>
                <w:sz w:val="21"/>
                <w:szCs w:val="21"/>
              </w:rPr>
            </w:pPr>
            <w:r>
              <w:rPr>
                <w:rFonts w:hint="eastAsia" w:ascii="黑体" w:hAnsi="黑体" w:eastAsia="黑体"/>
                <w:sz w:val="21"/>
                <w:szCs w:val="21"/>
              </w:rPr>
              <w:t>快速接头密封圈组件</w:t>
            </w:r>
          </w:p>
        </w:tc>
        <w:tc>
          <w:tcPr>
            <w:tcW w:w="2211" w:type="dxa"/>
            <w:shd w:val="clear" w:color="auto" w:fill="auto"/>
            <w:noWrap/>
          </w:tcPr>
          <w:p>
            <w:pPr>
              <w:jc w:val="center"/>
              <w:rPr>
                <w:rFonts w:ascii="黑体" w:hAnsi="黑体" w:eastAsia="黑体"/>
                <w:sz w:val="21"/>
                <w:szCs w:val="21"/>
              </w:rPr>
            </w:pPr>
            <w:r>
              <w:rPr>
                <w:rFonts w:hint="eastAsia" w:ascii="黑体" w:hAnsi="黑体" w:eastAsia="黑体"/>
                <w:sz w:val="21"/>
                <w:szCs w:val="21"/>
              </w:rPr>
              <w:t>内径：200mm</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只</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20</w:t>
            </w:r>
          </w:p>
        </w:tc>
        <w:tc>
          <w:tcPr>
            <w:tcW w:w="426" w:type="dxa"/>
          </w:tcPr>
          <w:p>
            <w:pPr>
              <w:widowControl/>
              <w:jc w:val="center"/>
              <w:rPr>
                <w:rFonts w:ascii="黑体" w:hAnsi="黑体" w:eastAsia="黑体"/>
                <w:sz w:val="21"/>
                <w:szCs w:val="21"/>
              </w:rPr>
            </w:pPr>
          </w:p>
        </w:tc>
        <w:tc>
          <w:tcPr>
            <w:tcW w:w="562" w:type="dxa"/>
          </w:tcPr>
          <w:p>
            <w:pPr>
              <w:widowControl/>
              <w:jc w:val="center"/>
              <w:rPr>
                <w:rFonts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100</w:t>
            </w:r>
          </w:p>
        </w:tc>
        <w:tc>
          <w:tcPr>
            <w:tcW w:w="1559" w:type="dxa"/>
            <w:shd w:val="clear" w:color="auto" w:fill="auto"/>
            <w:noWrap/>
          </w:tcPr>
          <w:p>
            <w:pPr>
              <w:jc w:val="center"/>
              <w:rPr>
                <w:rFonts w:ascii="黑体" w:hAnsi="黑体" w:eastAsia="黑体"/>
                <w:sz w:val="21"/>
                <w:szCs w:val="21"/>
              </w:rPr>
            </w:pPr>
            <w:r>
              <w:rPr>
                <w:rFonts w:hint="eastAsia" w:ascii="黑体" w:hAnsi="黑体" w:eastAsia="黑体"/>
                <w:sz w:val="21"/>
                <w:szCs w:val="21"/>
              </w:rPr>
              <w:t>制冷剂充注逆止阀</w:t>
            </w:r>
          </w:p>
        </w:tc>
        <w:tc>
          <w:tcPr>
            <w:tcW w:w="2211" w:type="dxa"/>
            <w:shd w:val="clear" w:color="auto" w:fill="auto"/>
            <w:noWrap/>
          </w:tcPr>
          <w:p>
            <w:pPr>
              <w:jc w:val="center"/>
              <w:rPr>
                <w:rFonts w:ascii="黑体" w:hAnsi="黑体" w:eastAsia="黑体"/>
                <w:sz w:val="21"/>
                <w:szCs w:val="21"/>
              </w:rPr>
            </w:pPr>
            <w:r>
              <w:rPr>
                <w:rFonts w:hint="eastAsia" w:ascii="黑体" w:hAnsi="黑体" w:eastAsia="黑体"/>
                <w:sz w:val="21"/>
                <w:szCs w:val="21"/>
              </w:rPr>
              <w:t>鸿森A31004（φ6）</w:t>
            </w:r>
          </w:p>
        </w:tc>
        <w:tc>
          <w:tcPr>
            <w:tcW w:w="426" w:type="dxa"/>
          </w:tcPr>
          <w:p>
            <w:pPr>
              <w:widowControl/>
              <w:jc w:val="center"/>
              <w:rPr>
                <w:rFonts w:ascii="黑体" w:hAnsi="黑体" w:eastAsia="黑体"/>
                <w:sz w:val="21"/>
                <w:szCs w:val="21"/>
              </w:rPr>
            </w:pPr>
            <w:r>
              <w:rPr>
                <w:rFonts w:hint="eastAsia" w:ascii="黑体" w:hAnsi="黑体" w:eastAsia="黑体"/>
                <w:sz w:val="21"/>
                <w:szCs w:val="21"/>
              </w:rPr>
              <w:t>只</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5</w:t>
            </w:r>
          </w:p>
        </w:tc>
        <w:tc>
          <w:tcPr>
            <w:tcW w:w="426" w:type="dxa"/>
          </w:tcPr>
          <w:p>
            <w:pPr>
              <w:widowControl/>
              <w:jc w:val="center"/>
              <w:rPr>
                <w:rFonts w:ascii="黑体" w:hAnsi="黑体" w:eastAsia="黑体"/>
                <w:sz w:val="21"/>
                <w:szCs w:val="21"/>
              </w:rPr>
            </w:pPr>
          </w:p>
        </w:tc>
        <w:tc>
          <w:tcPr>
            <w:tcW w:w="562" w:type="dxa"/>
          </w:tcPr>
          <w:p>
            <w:pPr>
              <w:widowControl/>
              <w:jc w:val="center"/>
              <w:rPr>
                <w:rFonts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101</w:t>
            </w:r>
          </w:p>
        </w:tc>
        <w:tc>
          <w:tcPr>
            <w:tcW w:w="1559" w:type="dxa"/>
            <w:shd w:val="clear" w:color="auto" w:fill="auto"/>
            <w:noWrap/>
          </w:tcPr>
          <w:p>
            <w:pPr>
              <w:jc w:val="center"/>
              <w:rPr>
                <w:rFonts w:ascii="黑体" w:hAnsi="黑体" w:eastAsia="黑体"/>
                <w:sz w:val="21"/>
                <w:szCs w:val="21"/>
              </w:rPr>
            </w:pPr>
            <w:r>
              <w:rPr>
                <w:rFonts w:hint="eastAsia" w:ascii="黑体" w:hAnsi="黑体" w:eastAsia="黑体"/>
                <w:sz w:val="21"/>
                <w:szCs w:val="21"/>
              </w:rPr>
              <w:t>制冷剂</w:t>
            </w:r>
          </w:p>
        </w:tc>
        <w:tc>
          <w:tcPr>
            <w:tcW w:w="2211" w:type="dxa"/>
            <w:shd w:val="clear" w:color="auto" w:fill="auto"/>
            <w:noWrap/>
            <w:vAlign w:val="center"/>
          </w:tcPr>
          <w:p>
            <w:pPr>
              <w:jc w:val="center"/>
              <w:rPr>
                <w:rFonts w:ascii="黑体" w:hAnsi="黑体" w:eastAsia="黑体"/>
                <w:sz w:val="21"/>
                <w:szCs w:val="21"/>
              </w:rPr>
            </w:pPr>
            <w:r>
              <w:rPr>
                <w:rFonts w:hint="eastAsia" w:ascii="黑体" w:hAnsi="黑体" w:eastAsia="黑体"/>
                <w:sz w:val="21"/>
                <w:szCs w:val="21"/>
              </w:rPr>
              <w:t>R22(22.7kg)</w:t>
            </w:r>
          </w:p>
        </w:tc>
        <w:tc>
          <w:tcPr>
            <w:tcW w:w="426" w:type="dxa"/>
          </w:tcPr>
          <w:p>
            <w:pPr>
              <w:widowControl/>
              <w:jc w:val="center"/>
              <w:rPr>
                <w:rFonts w:ascii="黑体" w:hAnsi="黑体" w:eastAsia="黑体"/>
                <w:sz w:val="21"/>
                <w:szCs w:val="21"/>
              </w:rPr>
            </w:pPr>
            <w:r>
              <w:rPr>
                <w:rFonts w:hint="eastAsia" w:ascii="黑体" w:hAnsi="黑体" w:eastAsia="黑体"/>
                <w:sz w:val="21"/>
                <w:szCs w:val="21"/>
              </w:rPr>
              <w:t>罐</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10</w:t>
            </w:r>
          </w:p>
        </w:tc>
        <w:tc>
          <w:tcPr>
            <w:tcW w:w="426" w:type="dxa"/>
          </w:tcPr>
          <w:p>
            <w:pPr>
              <w:widowControl/>
              <w:jc w:val="center"/>
              <w:rPr>
                <w:rFonts w:ascii="黑体" w:hAnsi="黑体" w:eastAsia="黑体"/>
                <w:sz w:val="21"/>
                <w:szCs w:val="21"/>
              </w:rPr>
            </w:pPr>
          </w:p>
        </w:tc>
        <w:tc>
          <w:tcPr>
            <w:tcW w:w="562" w:type="dxa"/>
          </w:tcPr>
          <w:p>
            <w:pPr>
              <w:widowControl/>
              <w:jc w:val="center"/>
              <w:rPr>
                <w:rFonts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102</w:t>
            </w:r>
          </w:p>
        </w:tc>
        <w:tc>
          <w:tcPr>
            <w:tcW w:w="1559" w:type="dxa"/>
            <w:shd w:val="clear" w:color="auto" w:fill="auto"/>
            <w:noWrap/>
          </w:tcPr>
          <w:p>
            <w:pPr>
              <w:jc w:val="center"/>
              <w:rPr>
                <w:rFonts w:ascii="黑体" w:hAnsi="黑体" w:eastAsia="黑体"/>
                <w:sz w:val="21"/>
                <w:szCs w:val="21"/>
              </w:rPr>
            </w:pPr>
            <w:r>
              <w:rPr>
                <w:rFonts w:hint="eastAsia" w:ascii="黑体" w:hAnsi="黑体" w:eastAsia="黑体"/>
                <w:sz w:val="21"/>
                <w:szCs w:val="21"/>
              </w:rPr>
              <w:t>制冷剂</w:t>
            </w:r>
          </w:p>
        </w:tc>
        <w:tc>
          <w:tcPr>
            <w:tcW w:w="2211" w:type="dxa"/>
            <w:shd w:val="clear" w:color="auto" w:fill="auto"/>
            <w:noWrap/>
            <w:vAlign w:val="center"/>
          </w:tcPr>
          <w:p>
            <w:pPr>
              <w:jc w:val="center"/>
              <w:rPr>
                <w:rFonts w:ascii="黑体" w:hAnsi="黑体" w:eastAsia="黑体"/>
                <w:sz w:val="21"/>
                <w:szCs w:val="21"/>
              </w:rPr>
            </w:pPr>
            <w:r>
              <w:rPr>
                <w:rFonts w:hint="eastAsia" w:ascii="黑体" w:hAnsi="黑体" w:eastAsia="黑体"/>
                <w:sz w:val="21"/>
                <w:szCs w:val="21"/>
              </w:rPr>
              <w:t>R410(13.7kg)</w:t>
            </w:r>
          </w:p>
        </w:tc>
        <w:tc>
          <w:tcPr>
            <w:tcW w:w="426" w:type="dxa"/>
          </w:tcPr>
          <w:p>
            <w:pPr>
              <w:widowControl/>
              <w:jc w:val="center"/>
              <w:rPr>
                <w:rFonts w:ascii="黑体" w:hAnsi="黑体" w:eastAsia="黑体"/>
                <w:sz w:val="21"/>
                <w:szCs w:val="21"/>
              </w:rPr>
            </w:pPr>
            <w:r>
              <w:rPr>
                <w:rFonts w:hint="eastAsia" w:ascii="黑体" w:hAnsi="黑体" w:eastAsia="黑体"/>
                <w:sz w:val="21"/>
                <w:szCs w:val="21"/>
              </w:rPr>
              <w:t>罐</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20</w:t>
            </w:r>
          </w:p>
        </w:tc>
        <w:tc>
          <w:tcPr>
            <w:tcW w:w="426" w:type="dxa"/>
          </w:tcPr>
          <w:p>
            <w:pPr>
              <w:widowControl/>
              <w:jc w:val="center"/>
              <w:rPr>
                <w:rFonts w:ascii="黑体" w:hAnsi="黑体" w:eastAsia="黑体"/>
                <w:sz w:val="21"/>
                <w:szCs w:val="21"/>
              </w:rPr>
            </w:pPr>
          </w:p>
        </w:tc>
        <w:tc>
          <w:tcPr>
            <w:tcW w:w="562" w:type="dxa"/>
          </w:tcPr>
          <w:p>
            <w:pPr>
              <w:widowControl/>
              <w:jc w:val="center"/>
              <w:rPr>
                <w:rFonts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103</w:t>
            </w:r>
          </w:p>
        </w:tc>
        <w:tc>
          <w:tcPr>
            <w:tcW w:w="1559" w:type="dxa"/>
            <w:shd w:val="clear" w:color="auto" w:fill="auto"/>
            <w:noWrap/>
          </w:tcPr>
          <w:p>
            <w:pPr>
              <w:jc w:val="center"/>
              <w:rPr>
                <w:rFonts w:ascii="黑体" w:hAnsi="黑体" w:eastAsia="黑体"/>
                <w:sz w:val="21"/>
                <w:szCs w:val="21"/>
              </w:rPr>
            </w:pPr>
            <w:r>
              <w:rPr>
                <w:rFonts w:hint="eastAsia" w:ascii="黑体" w:hAnsi="黑体" w:eastAsia="黑体"/>
                <w:sz w:val="21"/>
                <w:szCs w:val="21"/>
              </w:rPr>
              <w:t>吊架固定螺杆</w:t>
            </w:r>
          </w:p>
        </w:tc>
        <w:tc>
          <w:tcPr>
            <w:tcW w:w="2211" w:type="dxa"/>
            <w:shd w:val="clear" w:color="auto" w:fill="auto"/>
            <w:noWrap/>
          </w:tcPr>
          <w:p>
            <w:pPr>
              <w:jc w:val="center"/>
              <w:rPr>
                <w:rFonts w:ascii="黑体" w:hAnsi="黑体" w:eastAsia="黑体"/>
                <w:sz w:val="21"/>
                <w:szCs w:val="21"/>
              </w:rPr>
            </w:pPr>
            <w:r>
              <w:rPr>
                <w:rFonts w:hint="eastAsia" w:ascii="黑体" w:hAnsi="黑体" w:eastAsia="黑体"/>
                <w:sz w:val="21"/>
                <w:szCs w:val="21"/>
              </w:rPr>
              <w:t>达克锈36#</w:t>
            </w:r>
          </w:p>
        </w:tc>
        <w:tc>
          <w:tcPr>
            <w:tcW w:w="426" w:type="dxa"/>
          </w:tcPr>
          <w:p>
            <w:pPr>
              <w:widowControl/>
              <w:jc w:val="center"/>
              <w:rPr>
                <w:rFonts w:ascii="黑体" w:hAnsi="黑体" w:eastAsia="黑体"/>
                <w:sz w:val="21"/>
                <w:szCs w:val="21"/>
              </w:rPr>
            </w:pPr>
            <w:r>
              <w:rPr>
                <w:rFonts w:hint="eastAsia" w:ascii="黑体" w:hAnsi="黑体" w:eastAsia="黑体"/>
                <w:sz w:val="21"/>
                <w:szCs w:val="21"/>
              </w:rPr>
              <w:t>个</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50</w:t>
            </w:r>
          </w:p>
        </w:tc>
        <w:tc>
          <w:tcPr>
            <w:tcW w:w="426" w:type="dxa"/>
          </w:tcPr>
          <w:p>
            <w:pPr>
              <w:widowControl/>
              <w:jc w:val="center"/>
              <w:rPr>
                <w:rFonts w:ascii="黑体" w:hAnsi="黑体" w:eastAsia="黑体"/>
                <w:sz w:val="21"/>
                <w:szCs w:val="21"/>
              </w:rPr>
            </w:pPr>
          </w:p>
        </w:tc>
        <w:tc>
          <w:tcPr>
            <w:tcW w:w="562" w:type="dxa"/>
          </w:tcPr>
          <w:p>
            <w:pPr>
              <w:widowControl/>
              <w:jc w:val="center"/>
              <w:rPr>
                <w:rFonts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104</w:t>
            </w:r>
          </w:p>
        </w:tc>
        <w:tc>
          <w:tcPr>
            <w:tcW w:w="1559" w:type="dxa"/>
            <w:shd w:val="clear" w:color="auto" w:fill="auto"/>
            <w:noWrap/>
          </w:tcPr>
          <w:p>
            <w:pPr>
              <w:jc w:val="center"/>
              <w:rPr>
                <w:rFonts w:ascii="黑体" w:hAnsi="黑体" w:eastAsia="黑体"/>
                <w:sz w:val="21"/>
                <w:szCs w:val="21"/>
              </w:rPr>
            </w:pPr>
            <w:r>
              <w:rPr>
                <w:rFonts w:hint="eastAsia" w:ascii="黑体" w:hAnsi="黑体" w:eastAsia="黑体"/>
                <w:sz w:val="21"/>
                <w:szCs w:val="21"/>
              </w:rPr>
              <w:t>吊架固定螺杆</w:t>
            </w:r>
          </w:p>
        </w:tc>
        <w:tc>
          <w:tcPr>
            <w:tcW w:w="2211" w:type="dxa"/>
            <w:shd w:val="clear" w:color="auto" w:fill="auto"/>
            <w:noWrap/>
          </w:tcPr>
          <w:p>
            <w:pPr>
              <w:jc w:val="center"/>
              <w:rPr>
                <w:rFonts w:ascii="黑体" w:hAnsi="黑体" w:eastAsia="黑体"/>
                <w:sz w:val="21"/>
                <w:szCs w:val="21"/>
              </w:rPr>
            </w:pPr>
            <w:r>
              <w:rPr>
                <w:rFonts w:hint="eastAsia" w:ascii="黑体" w:hAnsi="黑体" w:eastAsia="黑体"/>
                <w:sz w:val="21"/>
                <w:szCs w:val="21"/>
              </w:rPr>
              <w:t>达克锈22#</w:t>
            </w:r>
          </w:p>
        </w:tc>
        <w:tc>
          <w:tcPr>
            <w:tcW w:w="426" w:type="dxa"/>
          </w:tcPr>
          <w:p>
            <w:pPr>
              <w:jc w:val="center"/>
              <w:rPr>
                <w:rFonts w:ascii="黑体" w:hAnsi="黑体" w:eastAsia="黑体"/>
                <w:sz w:val="21"/>
                <w:szCs w:val="21"/>
              </w:rPr>
            </w:pPr>
            <w:r>
              <w:rPr>
                <w:rFonts w:hint="eastAsia" w:ascii="黑体" w:hAnsi="黑体" w:eastAsia="黑体"/>
                <w:sz w:val="21"/>
                <w:szCs w:val="21"/>
              </w:rPr>
              <w:t>个</w:t>
            </w:r>
          </w:p>
        </w:tc>
        <w:tc>
          <w:tcPr>
            <w:tcW w:w="963" w:type="dxa"/>
            <w:shd w:val="clear" w:color="auto" w:fill="auto"/>
            <w:noWrap/>
          </w:tcPr>
          <w:p>
            <w:pPr>
              <w:jc w:val="center"/>
              <w:rPr>
                <w:rFonts w:ascii="黑体" w:hAnsi="黑体" w:eastAsia="黑体"/>
                <w:sz w:val="21"/>
                <w:szCs w:val="21"/>
              </w:rPr>
            </w:pPr>
            <w:r>
              <w:rPr>
                <w:rFonts w:hint="eastAsia" w:ascii="黑体" w:hAnsi="黑体" w:eastAsia="黑体"/>
                <w:sz w:val="21"/>
                <w:szCs w:val="21"/>
              </w:rPr>
              <w:t>50</w:t>
            </w:r>
          </w:p>
        </w:tc>
        <w:tc>
          <w:tcPr>
            <w:tcW w:w="426" w:type="dxa"/>
          </w:tcPr>
          <w:p>
            <w:pPr>
              <w:jc w:val="center"/>
              <w:rPr>
                <w:rFonts w:ascii="黑体" w:hAnsi="黑体" w:eastAsia="黑体"/>
                <w:sz w:val="21"/>
                <w:szCs w:val="21"/>
              </w:rPr>
            </w:pPr>
          </w:p>
        </w:tc>
        <w:tc>
          <w:tcPr>
            <w:tcW w:w="562" w:type="dxa"/>
          </w:tcPr>
          <w:p>
            <w:pPr>
              <w:jc w:val="center"/>
              <w:rPr>
                <w:rFonts w:ascii="黑体" w:hAnsi="黑体" w:eastAsia="黑体"/>
                <w:sz w:val="21"/>
                <w:szCs w:val="21"/>
              </w:rPr>
            </w:pPr>
          </w:p>
        </w:tc>
        <w:tc>
          <w:tcPr>
            <w:tcW w:w="1134" w:type="dxa"/>
            <w:shd w:val="clear" w:color="auto" w:fill="auto"/>
            <w:noWrap/>
          </w:tcPr>
          <w:p>
            <w:pPr>
              <w:jc w:val="center"/>
              <w:rPr>
                <w:rFonts w:ascii="黑体" w:hAnsi="黑体" w:eastAsia="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105</w:t>
            </w:r>
          </w:p>
        </w:tc>
        <w:tc>
          <w:tcPr>
            <w:tcW w:w="1559" w:type="dxa"/>
            <w:shd w:val="clear" w:color="auto" w:fill="auto"/>
            <w:noWrap/>
          </w:tcPr>
          <w:p>
            <w:pPr>
              <w:jc w:val="center"/>
              <w:rPr>
                <w:rFonts w:ascii="黑体" w:hAnsi="黑体" w:eastAsia="黑体"/>
                <w:sz w:val="21"/>
                <w:szCs w:val="21"/>
              </w:rPr>
            </w:pPr>
            <w:r>
              <w:rPr>
                <w:rFonts w:hint="eastAsia" w:ascii="黑体" w:hAnsi="黑体" w:eastAsia="黑体"/>
                <w:sz w:val="21"/>
                <w:szCs w:val="21"/>
              </w:rPr>
              <w:t>风管小车绑带</w:t>
            </w:r>
          </w:p>
        </w:tc>
        <w:tc>
          <w:tcPr>
            <w:tcW w:w="2211" w:type="dxa"/>
            <w:shd w:val="clear" w:color="auto" w:fill="auto"/>
            <w:noWrap/>
          </w:tcPr>
          <w:p>
            <w:pPr>
              <w:jc w:val="center"/>
              <w:rPr>
                <w:rFonts w:ascii="黑体" w:hAnsi="黑体" w:eastAsia="黑体"/>
                <w:sz w:val="21"/>
                <w:szCs w:val="21"/>
              </w:rPr>
            </w:pPr>
            <w:r>
              <w:rPr>
                <w:rFonts w:hint="eastAsia" w:ascii="黑体" w:hAnsi="黑体" w:eastAsia="黑体"/>
                <w:sz w:val="21"/>
                <w:szCs w:val="21"/>
              </w:rPr>
              <w:t>8000*40</w:t>
            </w:r>
          </w:p>
        </w:tc>
        <w:tc>
          <w:tcPr>
            <w:tcW w:w="426" w:type="dxa"/>
          </w:tcPr>
          <w:p>
            <w:pPr>
              <w:widowControl/>
              <w:jc w:val="center"/>
              <w:rPr>
                <w:rFonts w:ascii="黑体" w:hAnsi="黑体" w:eastAsia="黑体"/>
                <w:sz w:val="21"/>
                <w:szCs w:val="21"/>
              </w:rPr>
            </w:pPr>
            <w:r>
              <w:rPr>
                <w:rFonts w:hint="eastAsia" w:ascii="黑体" w:hAnsi="黑体" w:eastAsia="黑体"/>
                <w:sz w:val="21"/>
                <w:szCs w:val="21"/>
              </w:rPr>
              <w:t>米</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50</w:t>
            </w:r>
          </w:p>
        </w:tc>
        <w:tc>
          <w:tcPr>
            <w:tcW w:w="426" w:type="dxa"/>
          </w:tcPr>
          <w:p>
            <w:pPr>
              <w:widowControl/>
              <w:jc w:val="center"/>
              <w:rPr>
                <w:rFonts w:ascii="黑体" w:hAnsi="黑体" w:eastAsia="黑体"/>
                <w:sz w:val="21"/>
                <w:szCs w:val="21"/>
              </w:rPr>
            </w:pPr>
          </w:p>
        </w:tc>
        <w:tc>
          <w:tcPr>
            <w:tcW w:w="562" w:type="dxa"/>
          </w:tcPr>
          <w:p>
            <w:pPr>
              <w:widowControl/>
              <w:jc w:val="center"/>
              <w:rPr>
                <w:rFonts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106</w:t>
            </w:r>
          </w:p>
        </w:tc>
        <w:tc>
          <w:tcPr>
            <w:tcW w:w="1559" w:type="dxa"/>
            <w:shd w:val="clear" w:color="auto" w:fill="auto"/>
            <w:noWrap/>
          </w:tcPr>
          <w:p>
            <w:pPr>
              <w:jc w:val="center"/>
              <w:rPr>
                <w:rFonts w:ascii="黑体" w:hAnsi="黑体" w:eastAsia="黑体"/>
                <w:sz w:val="21"/>
                <w:szCs w:val="21"/>
              </w:rPr>
            </w:pPr>
            <w:r>
              <w:rPr>
                <w:rFonts w:hint="eastAsia" w:ascii="黑体" w:hAnsi="黑体" w:eastAsia="黑体"/>
                <w:sz w:val="21"/>
                <w:szCs w:val="21"/>
              </w:rPr>
              <w:t>风管小车绑带</w:t>
            </w:r>
          </w:p>
        </w:tc>
        <w:tc>
          <w:tcPr>
            <w:tcW w:w="2211" w:type="dxa"/>
            <w:shd w:val="clear" w:color="auto" w:fill="auto"/>
            <w:noWrap/>
          </w:tcPr>
          <w:p>
            <w:pPr>
              <w:jc w:val="center"/>
              <w:rPr>
                <w:rFonts w:ascii="黑体" w:hAnsi="黑体" w:eastAsia="黑体"/>
                <w:sz w:val="21"/>
                <w:szCs w:val="21"/>
              </w:rPr>
            </w:pPr>
            <w:r>
              <w:rPr>
                <w:rFonts w:hint="eastAsia" w:ascii="黑体" w:hAnsi="黑体" w:eastAsia="黑体"/>
                <w:sz w:val="21"/>
                <w:szCs w:val="21"/>
              </w:rPr>
              <w:t>4000*40</w:t>
            </w:r>
          </w:p>
        </w:tc>
        <w:tc>
          <w:tcPr>
            <w:tcW w:w="426" w:type="dxa"/>
          </w:tcPr>
          <w:p>
            <w:pPr>
              <w:widowControl/>
              <w:jc w:val="center"/>
              <w:rPr>
                <w:rFonts w:ascii="黑体" w:hAnsi="黑体" w:eastAsia="黑体"/>
                <w:sz w:val="21"/>
                <w:szCs w:val="21"/>
              </w:rPr>
            </w:pPr>
            <w:r>
              <w:rPr>
                <w:rFonts w:hint="eastAsia" w:ascii="黑体" w:hAnsi="黑体" w:eastAsia="黑体"/>
                <w:sz w:val="21"/>
                <w:szCs w:val="21"/>
              </w:rPr>
              <w:t>米</w:t>
            </w:r>
          </w:p>
        </w:tc>
        <w:tc>
          <w:tcPr>
            <w:tcW w:w="963" w:type="dxa"/>
            <w:shd w:val="clear" w:color="auto" w:fill="auto"/>
            <w:noWrap/>
            <w:vAlign w:val="center"/>
          </w:tcPr>
          <w:p>
            <w:pPr>
              <w:widowControl/>
              <w:jc w:val="center"/>
              <w:rPr>
                <w:rFonts w:ascii="黑体" w:hAnsi="黑体" w:eastAsia="黑体"/>
                <w:sz w:val="21"/>
                <w:szCs w:val="21"/>
              </w:rPr>
            </w:pPr>
            <w:r>
              <w:rPr>
                <w:rFonts w:hint="eastAsia" w:ascii="黑体" w:hAnsi="黑体" w:eastAsia="黑体"/>
                <w:sz w:val="21"/>
                <w:szCs w:val="21"/>
              </w:rPr>
              <w:t>50</w:t>
            </w:r>
          </w:p>
        </w:tc>
        <w:tc>
          <w:tcPr>
            <w:tcW w:w="426" w:type="dxa"/>
          </w:tcPr>
          <w:p>
            <w:pPr>
              <w:widowControl/>
              <w:jc w:val="center"/>
              <w:rPr>
                <w:rFonts w:ascii="黑体" w:hAnsi="黑体" w:eastAsia="黑体"/>
                <w:sz w:val="21"/>
                <w:szCs w:val="21"/>
              </w:rPr>
            </w:pPr>
          </w:p>
        </w:tc>
        <w:tc>
          <w:tcPr>
            <w:tcW w:w="562" w:type="dxa"/>
          </w:tcPr>
          <w:p>
            <w:pPr>
              <w:widowControl/>
              <w:jc w:val="center"/>
              <w:rPr>
                <w:rFonts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dxa"/>
            <w:shd w:val="clear" w:color="auto" w:fill="auto"/>
            <w:noWrap/>
            <w:vAlign w:val="center"/>
          </w:tcPr>
          <w:p>
            <w:pPr>
              <w:widowControl/>
              <w:jc w:val="center"/>
              <w:rPr>
                <w:rFonts w:hint="eastAsia" w:ascii="黑体" w:hAnsi="黑体" w:eastAsia="黑体"/>
                <w:sz w:val="21"/>
                <w:szCs w:val="21"/>
              </w:rPr>
            </w:pPr>
          </w:p>
        </w:tc>
        <w:tc>
          <w:tcPr>
            <w:tcW w:w="1559" w:type="dxa"/>
            <w:shd w:val="clear" w:color="auto" w:fill="auto"/>
            <w:noWrap/>
          </w:tcPr>
          <w:p>
            <w:pPr>
              <w:jc w:val="center"/>
              <w:rPr>
                <w:rFonts w:hint="eastAsia" w:ascii="黑体" w:hAnsi="黑体" w:eastAsia="黑体"/>
                <w:sz w:val="21"/>
                <w:szCs w:val="21"/>
              </w:rPr>
            </w:pPr>
          </w:p>
        </w:tc>
        <w:tc>
          <w:tcPr>
            <w:tcW w:w="2211" w:type="dxa"/>
            <w:shd w:val="clear" w:color="auto" w:fill="auto"/>
            <w:noWrap/>
          </w:tcPr>
          <w:p>
            <w:pPr>
              <w:jc w:val="center"/>
              <w:rPr>
                <w:rFonts w:hint="eastAsia" w:ascii="黑体" w:hAnsi="黑体" w:eastAsia="黑体"/>
                <w:sz w:val="21"/>
                <w:szCs w:val="21"/>
              </w:rPr>
            </w:pPr>
          </w:p>
        </w:tc>
        <w:tc>
          <w:tcPr>
            <w:tcW w:w="426" w:type="dxa"/>
          </w:tcPr>
          <w:p>
            <w:pPr>
              <w:widowControl/>
              <w:jc w:val="center"/>
              <w:rPr>
                <w:rFonts w:hint="eastAsia" w:ascii="黑体" w:hAnsi="黑体" w:eastAsia="黑体"/>
                <w:sz w:val="21"/>
                <w:szCs w:val="21"/>
              </w:rPr>
            </w:pPr>
          </w:p>
        </w:tc>
        <w:tc>
          <w:tcPr>
            <w:tcW w:w="963" w:type="dxa"/>
            <w:shd w:val="clear" w:color="auto" w:fill="auto"/>
            <w:noWrap/>
            <w:vAlign w:val="center"/>
          </w:tcPr>
          <w:p>
            <w:pPr>
              <w:widowControl/>
              <w:jc w:val="center"/>
              <w:rPr>
                <w:rFonts w:hint="eastAsia" w:ascii="黑体" w:hAnsi="黑体" w:eastAsia="黑体"/>
                <w:sz w:val="21"/>
                <w:szCs w:val="21"/>
              </w:rPr>
            </w:pPr>
          </w:p>
        </w:tc>
        <w:tc>
          <w:tcPr>
            <w:tcW w:w="426" w:type="dxa"/>
          </w:tcPr>
          <w:p>
            <w:pPr>
              <w:widowControl/>
              <w:jc w:val="center"/>
              <w:rPr>
                <w:rFonts w:ascii="黑体" w:hAnsi="黑体" w:eastAsia="黑体"/>
                <w:sz w:val="21"/>
                <w:szCs w:val="21"/>
              </w:rPr>
            </w:pPr>
            <w:r>
              <w:rPr>
                <w:rFonts w:hint="eastAsia" w:ascii="黑体" w:hAnsi="黑体" w:eastAsia="黑体"/>
                <w:sz w:val="21"/>
                <w:szCs w:val="21"/>
              </w:rPr>
              <w:t>预估合计总价（元）</w:t>
            </w:r>
          </w:p>
        </w:tc>
        <w:tc>
          <w:tcPr>
            <w:tcW w:w="562" w:type="dxa"/>
          </w:tcPr>
          <w:p>
            <w:pPr>
              <w:widowControl/>
              <w:jc w:val="center"/>
              <w:rPr>
                <w:rFonts w:ascii="黑体" w:hAnsi="黑体" w:eastAsia="黑体"/>
                <w:sz w:val="21"/>
                <w:szCs w:val="21"/>
              </w:rPr>
            </w:pPr>
          </w:p>
        </w:tc>
        <w:tc>
          <w:tcPr>
            <w:tcW w:w="1134" w:type="dxa"/>
            <w:shd w:val="clear" w:color="auto" w:fill="auto"/>
            <w:noWrap/>
            <w:vAlign w:val="center"/>
          </w:tcPr>
          <w:p>
            <w:pPr>
              <w:widowControl/>
              <w:jc w:val="center"/>
              <w:rPr>
                <w:rFonts w:ascii="黑体" w:hAnsi="黑体" w:eastAsia="黑体"/>
                <w:sz w:val="21"/>
                <w:szCs w:val="21"/>
              </w:rPr>
            </w:pPr>
          </w:p>
        </w:tc>
      </w:tr>
    </w:tbl>
    <w:p>
      <w:pPr>
        <w:spacing w:line="360" w:lineRule="auto"/>
        <w:jc w:val="left"/>
        <w:rPr>
          <w:rFonts w:ascii="仿宋_GB2312" w:hAnsi="宋体" w:eastAsia="仿宋_GB2312"/>
          <w:b/>
        </w:rPr>
      </w:pPr>
    </w:p>
    <w:p>
      <w:pPr>
        <w:widowControl/>
        <w:jc w:val="left"/>
        <w:rPr>
          <w:rFonts w:ascii="仿宋_GB2312" w:hAnsi="宋体" w:eastAsia="仿宋_GB2312"/>
          <w:b/>
        </w:rPr>
      </w:pPr>
      <w:r>
        <w:rPr>
          <w:rFonts w:ascii="仿宋_GB2312" w:hAnsi="宋体" w:eastAsia="仿宋_GB2312"/>
          <w:b/>
        </w:rPr>
        <w:br w:type="page"/>
      </w:r>
    </w:p>
    <w:p>
      <w:pPr>
        <w:pStyle w:val="2"/>
        <w:spacing w:before="0" w:after="0"/>
        <w:rPr>
          <w:rFonts w:ascii="宋体" w:hAnsi="宋体" w:cs="宋体"/>
          <w:kern w:val="0"/>
          <w:sz w:val="22"/>
          <w:szCs w:val="22"/>
        </w:rPr>
      </w:pPr>
      <w:bookmarkStart w:id="74" w:name="_Toc275274581"/>
      <w:r>
        <w:rPr>
          <w:rFonts w:hint="eastAsia" w:ascii="宋体" w:hAnsi="宋体" w:cs="宋体"/>
          <w:kern w:val="0"/>
          <w:sz w:val="22"/>
          <w:szCs w:val="22"/>
        </w:rPr>
        <w:t>第五章评标方法及标准</w:t>
      </w:r>
    </w:p>
    <w:p>
      <w:pPr>
        <w:pStyle w:val="4"/>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4"/>
        <w:spacing w:line="360" w:lineRule="exact"/>
        <w:rPr>
          <w:rFonts w:hAnsi="宋体" w:cs="Calibri"/>
          <w:b/>
          <w:bCs/>
          <w:sz w:val="22"/>
          <w:szCs w:val="22"/>
        </w:rPr>
      </w:pPr>
      <w:r>
        <w:rPr>
          <w:rFonts w:hAnsi="宋体" w:cs="Calibri"/>
          <w:b/>
          <w:bCs/>
          <w:sz w:val="22"/>
          <w:szCs w:val="22"/>
        </w:rPr>
        <w:t>一、评标原则</w:t>
      </w:r>
    </w:p>
    <w:p>
      <w:pPr>
        <w:pStyle w:val="4"/>
        <w:spacing w:line="360" w:lineRule="exact"/>
        <w:ind w:firstLine="420"/>
        <w:rPr>
          <w:rFonts w:hAnsi="宋体" w:cs="Calibri"/>
          <w:sz w:val="22"/>
          <w:szCs w:val="22"/>
        </w:rPr>
      </w:pPr>
      <w:r>
        <w:rPr>
          <w:rFonts w:hint="eastAsia" w:hAnsi="宋体" w:cs="Calibri"/>
          <w:bCs/>
          <w:sz w:val="22"/>
          <w:szCs w:val="22"/>
        </w:rPr>
        <w:t>本次评标采用</w:t>
      </w:r>
      <w:r>
        <w:rPr>
          <w:rFonts w:hint="eastAsia" w:hAnsi="宋体" w:cs="Calibri"/>
          <w:b/>
          <w:bCs/>
          <w:sz w:val="22"/>
          <w:szCs w:val="22"/>
        </w:rPr>
        <w:t>经评审的最低价法</w:t>
      </w:r>
      <w:r>
        <w:rPr>
          <w:rFonts w:hint="eastAsia" w:hAnsi="宋体" w:cs="Calibri"/>
          <w:bCs/>
          <w:sz w:val="22"/>
          <w:szCs w:val="22"/>
        </w:rPr>
        <w:t>，以</w:t>
      </w:r>
      <w:r>
        <w:rPr>
          <w:rFonts w:hAnsi="宋体" w:cs="Calibri"/>
          <w:bCs/>
          <w:sz w:val="22"/>
          <w:szCs w:val="22"/>
        </w:rPr>
        <w:t>不含税价进行评审，评标应遵循公平、公正、科学、择优的原则。</w:t>
      </w:r>
    </w:p>
    <w:p>
      <w:pPr>
        <w:pStyle w:val="4"/>
        <w:spacing w:line="360" w:lineRule="exact"/>
        <w:rPr>
          <w:rFonts w:hAnsi="宋体" w:cs="Calibri"/>
          <w:b/>
          <w:bCs/>
          <w:sz w:val="22"/>
          <w:szCs w:val="22"/>
        </w:rPr>
      </w:pPr>
      <w:r>
        <w:rPr>
          <w:rFonts w:hAnsi="宋体" w:cs="Calibri"/>
          <w:b/>
          <w:bCs/>
          <w:sz w:val="22"/>
          <w:szCs w:val="22"/>
        </w:rPr>
        <w:t>二、评标组织</w:t>
      </w:r>
    </w:p>
    <w:p>
      <w:pPr>
        <w:pStyle w:val="4"/>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4"/>
        <w:spacing w:line="360" w:lineRule="exact"/>
        <w:rPr>
          <w:rFonts w:hAnsi="宋体" w:cs="Calibri"/>
          <w:b/>
          <w:bCs/>
          <w:sz w:val="22"/>
          <w:szCs w:val="22"/>
        </w:rPr>
      </w:pPr>
      <w:r>
        <w:rPr>
          <w:rFonts w:hAnsi="宋体" w:cs="Calibri"/>
          <w:b/>
          <w:bCs/>
          <w:sz w:val="22"/>
          <w:szCs w:val="22"/>
        </w:rPr>
        <w:t>三、投标文件的评审</w:t>
      </w:r>
    </w:p>
    <w:p>
      <w:pPr>
        <w:pStyle w:val="4"/>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szCs w:val="22"/>
        </w:rPr>
      </w:pPr>
      <w:r>
        <w:rPr>
          <w:rFonts w:ascii="宋体" w:hAnsi="宋体" w:cs="Calibri"/>
          <w:bCs/>
          <w:kern w:val="0"/>
          <w:sz w:val="22"/>
          <w:szCs w:val="22"/>
        </w:rPr>
        <w:t>3.1.1评标委员会应依照招标文件的要求和规定首先对投标人的投标资格和投标文件进行符合性审查，</w:t>
      </w:r>
      <w:r>
        <w:rPr>
          <w:rFonts w:ascii="宋体" w:hAnsi="宋体" w:cs="Calibri"/>
          <w:b/>
          <w:kern w:val="0"/>
          <w:sz w:val="22"/>
          <w:szCs w:val="22"/>
        </w:rPr>
        <w:t>审查过程中评标委员会可以要求投标人提交下列审查项所需的有关证明和证件的原件，以便核验。</w:t>
      </w:r>
      <w:r>
        <w:rPr>
          <w:rFonts w:ascii="宋体" w:hAnsi="宋体" w:cs="Calibri"/>
          <w:bCs/>
          <w:kern w:val="0"/>
          <w:sz w:val="22"/>
          <w:szCs w:val="22"/>
        </w:rPr>
        <w:t>投标文件如存在以下情况之一的，经评标委员会三分之二以上的成员认定，符合性审查不予通过，</w:t>
      </w:r>
      <w:r>
        <w:rPr>
          <w:rFonts w:ascii="宋体" w:hAnsi="宋体" w:cs="Calibri"/>
          <w:b/>
          <w:bCs/>
          <w:kern w:val="0"/>
          <w:sz w:val="22"/>
          <w:szCs w:val="22"/>
        </w:rPr>
        <w:t>作</w:t>
      </w:r>
      <w:r>
        <w:rPr>
          <w:rFonts w:hint="eastAsia" w:ascii="宋体" w:hAnsi="宋体" w:cs="Calibri"/>
          <w:b/>
          <w:bCs/>
          <w:kern w:val="0"/>
          <w:sz w:val="22"/>
          <w:szCs w:val="22"/>
        </w:rPr>
        <w:t>否决投标</w:t>
      </w:r>
      <w:r>
        <w:rPr>
          <w:rFonts w:ascii="宋体" w:hAnsi="宋体" w:cs="Calibri"/>
          <w:b/>
          <w:bCs/>
          <w:kern w:val="0"/>
          <w:sz w:val="22"/>
          <w:szCs w:val="22"/>
        </w:rPr>
        <w:t>处理，</w:t>
      </w:r>
      <w:r>
        <w:rPr>
          <w:rFonts w:ascii="宋体" w:hAnsi="宋体" w:cs="Calibri"/>
          <w:bCs/>
          <w:kern w:val="0"/>
          <w:sz w:val="22"/>
          <w:szCs w:val="22"/>
        </w:rPr>
        <w:t>不再进行详细评审：</w:t>
      </w:r>
    </w:p>
    <w:p>
      <w:pPr>
        <w:spacing w:line="360" w:lineRule="exact"/>
        <w:ind w:firstLine="470" w:firstLineChars="214"/>
        <w:rPr>
          <w:rFonts w:ascii="宋体" w:hAnsi="宋体" w:cs="Calibri"/>
          <w:sz w:val="22"/>
          <w:szCs w:val="22"/>
        </w:rPr>
      </w:pPr>
      <w:r>
        <w:rPr>
          <w:rFonts w:ascii="宋体" w:hAnsi="宋体" w:cs="Calibri"/>
          <w:sz w:val="22"/>
          <w:szCs w:val="22"/>
        </w:rPr>
        <w:t>1、</w:t>
      </w:r>
      <w:r>
        <w:rPr>
          <w:rFonts w:ascii="宋体" w:hAnsi="宋体" w:cs="Calibri"/>
          <w:bCs/>
          <w:kern w:val="0"/>
          <w:sz w:val="22"/>
          <w:szCs w:val="22"/>
        </w:rPr>
        <w:t>投标人的投标资格不满足国家有关规定或招标文件载明的投标资格条件的；</w:t>
      </w:r>
    </w:p>
    <w:p>
      <w:pPr>
        <w:spacing w:line="360" w:lineRule="exact"/>
        <w:ind w:firstLine="470" w:firstLineChars="214"/>
        <w:rPr>
          <w:rFonts w:ascii="宋体" w:hAnsi="宋体" w:cs="Calibri"/>
          <w:sz w:val="22"/>
          <w:szCs w:val="22"/>
        </w:rPr>
      </w:pPr>
      <w:r>
        <w:rPr>
          <w:rFonts w:ascii="宋体" w:hAnsi="宋体" w:cs="Calibri"/>
          <w:sz w:val="22"/>
          <w:szCs w:val="22"/>
        </w:rPr>
        <w:t>2、投标文件未按招标文件的要求签署和盖章的（仅限于单位印章和法定代表人或其委托代理人签字或盖章）；</w:t>
      </w:r>
    </w:p>
    <w:p>
      <w:pPr>
        <w:spacing w:line="360" w:lineRule="exact"/>
        <w:ind w:firstLine="470" w:firstLineChars="214"/>
        <w:rPr>
          <w:rFonts w:ascii="宋体" w:hAnsi="宋体" w:cs="Calibri"/>
          <w:sz w:val="22"/>
          <w:szCs w:val="22"/>
        </w:rPr>
      </w:pPr>
      <w:r>
        <w:rPr>
          <w:rFonts w:ascii="宋体" w:hAnsi="宋体" w:cs="Calibri"/>
          <w:sz w:val="22"/>
          <w:szCs w:val="22"/>
        </w:rPr>
        <w:t>3、投标文件未按规定的格式填写，内容不全或关键字迹模糊、无法辨认的；</w:t>
      </w:r>
    </w:p>
    <w:p>
      <w:pPr>
        <w:spacing w:line="360" w:lineRule="exact"/>
        <w:ind w:firstLine="470" w:firstLineChars="214"/>
        <w:rPr>
          <w:rFonts w:ascii="宋体" w:hAnsi="宋体" w:cs="Calibri"/>
          <w:sz w:val="22"/>
          <w:szCs w:val="22"/>
        </w:rPr>
      </w:pPr>
      <w:r>
        <w:rPr>
          <w:rFonts w:ascii="宋体" w:hAnsi="宋体" w:cs="Calibri"/>
          <w:sz w:val="22"/>
          <w:szCs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sz w:val="22"/>
          <w:szCs w:val="22"/>
        </w:rPr>
      </w:pPr>
      <w:r>
        <w:rPr>
          <w:rFonts w:ascii="宋体" w:hAnsi="宋体" w:cs="Calibri"/>
          <w:sz w:val="22"/>
          <w:szCs w:val="22"/>
        </w:rPr>
        <w:t>5、</w:t>
      </w:r>
      <w:r>
        <w:rPr>
          <w:rFonts w:hint="eastAsia" w:ascii="宋体" w:hAnsi="宋体" w:cs="Calibri"/>
          <w:sz w:val="22"/>
          <w:szCs w:val="22"/>
        </w:rPr>
        <w:t>供货</w:t>
      </w:r>
      <w:r>
        <w:rPr>
          <w:rFonts w:ascii="宋体" w:hAnsi="宋体" w:cs="Calibri"/>
          <w:sz w:val="22"/>
          <w:szCs w:val="22"/>
        </w:rPr>
        <w:t>期不满足招标文件要求的；</w:t>
      </w:r>
    </w:p>
    <w:p>
      <w:pPr>
        <w:spacing w:line="360" w:lineRule="exact"/>
        <w:ind w:firstLine="470" w:firstLineChars="214"/>
        <w:rPr>
          <w:rFonts w:ascii="宋体" w:hAnsi="宋体" w:cs="Calibri"/>
          <w:sz w:val="22"/>
          <w:szCs w:val="22"/>
        </w:rPr>
      </w:pPr>
      <w:r>
        <w:rPr>
          <w:rFonts w:ascii="宋体" w:hAnsi="宋体" w:cs="Calibri"/>
          <w:sz w:val="22"/>
          <w:szCs w:val="22"/>
        </w:rPr>
        <w:t>6、不</w:t>
      </w:r>
      <w:r>
        <w:rPr>
          <w:rFonts w:ascii="宋体" w:hAnsi="宋体" w:cs="Calibri"/>
          <w:kern w:val="0"/>
          <w:sz w:val="22"/>
          <w:szCs w:val="22"/>
        </w:rPr>
        <w:t>响应招标文件规定的实质性要求（包括具体条文前用“★”标示的）</w:t>
      </w:r>
    </w:p>
    <w:p>
      <w:pPr>
        <w:spacing w:line="360" w:lineRule="exact"/>
        <w:ind w:firstLine="470" w:firstLineChars="214"/>
        <w:rPr>
          <w:rFonts w:ascii="宋体" w:hAnsi="宋体" w:cs="Calibri"/>
          <w:sz w:val="22"/>
          <w:szCs w:val="22"/>
        </w:rPr>
      </w:pPr>
      <w:r>
        <w:rPr>
          <w:rFonts w:ascii="宋体" w:hAnsi="宋体" w:cs="Calibri"/>
          <w:sz w:val="22"/>
          <w:szCs w:val="22"/>
        </w:rPr>
        <w:t>7、投标人不以自己的名义或未按招标文件的要求提供投标保证金或提供的保证金有缺陷而不能接受的；</w:t>
      </w:r>
    </w:p>
    <w:p>
      <w:pPr>
        <w:spacing w:line="360" w:lineRule="exact"/>
        <w:ind w:firstLine="470" w:firstLineChars="214"/>
        <w:rPr>
          <w:rFonts w:ascii="宋体" w:hAnsi="宋体" w:cs="Calibri"/>
          <w:sz w:val="22"/>
          <w:szCs w:val="22"/>
        </w:rPr>
      </w:pPr>
      <w:r>
        <w:rPr>
          <w:rFonts w:ascii="宋体" w:hAnsi="宋体" w:cs="Calibri"/>
          <w:sz w:val="22"/>
          <w:szCs w:val="22"/>
        </w:rPr>
        <w:t>8、投标人以他人名义投标、或与他人串通投标、或以行贿手段谋取中标，或弄虚作假的；</w:t>
      </w:r>
    </w:p>
    <w:p>
      <w:pPr>
        <w:spacing w:line="360" w:lineRule="exact"/>
        <w:ind w:firstLine="470" w:firstLineChars="214"/>
        <w:rPr>
          <w:rFonts w:ascii="宋体" w:hAnsi="宋体" w:cs="Calibri"/>
          <w:sz w:val="22"/>
          <w:szCs w:val="22"/>
        </w:rPr>
      </w:pPr>
      <w:r>
        <w:rPr>
          <w:rFonts w:hint="eastAsia" w:ascii="宋体" w:hAnsi="宋体" w:cs="Calibri"/>
          <w:sz w:val="22"/>
          <w:szCs w:val="22"/>
        </w:rPr>
        <w:t>9</w:t>
      </w:r>
      <w:r>
        <w:rPr>
          <w:rFonts w:ascii="宋体" w:hAnsi="宋体" w:cs="Calibri"/>
          <w:sz w:val="22"/>
          <w:szCs w:val="22"/>
        </w:rPr>
        <w:t>、存在法律、法规、规章规定的其它无效投标情况的</w:t>
      </w:r>
      <w:r>
        <w:rPr>
          <w:rFonts w:hint="eastAsia" w:ascii="宋体" w:hAnsi="宋体" w:cs="Calibri"/>
          <w:sz w:val="22"/>
          <w:szCs w:val="22"/>
        </w:rPr>
        <w:t>。</w:t>
      </w:r>
    </w:p>
    <w:p>
      <w:pPr>
        <w:spacing w:line="360" w:lineRule="exact"/>
        <w:ind w:firstLine="470" w:firstLineChars="214"/>
        <w:rPr>
          <w:rFonts w:ascii="宋体" w:hAnsi="宋体" w:cs="Calibri"/>
          <w:sz w:val="22"/>
          <w:szCs w:val="22"/>
        </w:rPr>
      </w:pPr>
      <w:r>
        <w:rPr>
          <w:rFonts w:hint="eastAsia" w:ascii="宋体" w:hAnsi="宋体" w:cs="Calibri"/>
          <w:sz w:val="22"/>
          <w:szCs w:val="22"/>
        </w:rPr>
        <w:t>涉及本文件投标人资格条件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widowControl/>
        <w:tabs>
          <w:tab w:val="left" w:pos="709"/>
        </w:tabs>
        <w:snapToGrid w:val="0"/>
        <w:spacing w:line="360" w:lineRule="exact"/>
        <w:ind w:firstLine="446" w:firstLineChars="202"/>
        <w:rPr>
          <w:rFonts w:ascii="宋体" w:hAnsi="宋体" w:cs="Calibri"/>
          <w:b/>
          <w:sz w:val="22"/>
          <w:szCs w:val="22"/>
        </w:rPr>
      </w:pPr>
      <w:r>
        <w:rPr>
          <w:rFonts w:ascii="宋体" w:hAnsi="宋体" w:cs="Calibri"/>
          <w:b/>
          <w:sz w:val="22"/>
          <w:szCs w:val="22"/>
        </w:rPr>
        <w:t>3.1.2 报价算术性修正</w:t>
      </w:r>
    </w:p>
    <w:p>
      <w:pPr>
        <w:pStyle w:val="4"/>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4"/>
        <w:numPr>
          <w:ilvl w:val="0"/>
          <w:numId w:val="3"/>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4"/>
        <w:numPr>
          <w:ilvl w:val="0"/>
          <w:numId w:val="3"/>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4"/>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sz w:val="22"/>
          <w:szCs w:val="22"/>
        </w:rPr>
        <w:t>否决投标</w:t>
      </w:r>
      <w:r>
        <w:rPr>
          <w:rFonts w:hAnsi="宋体" w:cs="Calibri"/>
          <w:b/>
          <w:sz w:val="22"/>
          <w:szCs w:val="22"/>
        </w:rPr>
        <w:t>处理</w:t>
      </w:r>
      <w:r>
        <w:rPr>
          <w:rFonts w:hAnsi="宋体" w:cs="Calibri"/>
          <w:sz w:val="22"/>
          <w:szCs w:val="22"/>
        </w:rPr>
        <w:t>。</w:t>
      </w:r>
    </w:p>
    <w:p>
      <w:pPr>
        <w:pStyle w:val="4"/>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4"/>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pStyle w:val="4"/>
        <w:spacing w:line="360" w:lineRule="exact"/>
        <w:rPr>
          <w:rFonts w:hAnsi="宋体" w:cs="Calibri"/>
          <w:b/>
          <w:sz w:val="22"/>
          <w:szCs w:val="22"/>
        </w:rPr>
      </w:pPr>
      <w:r>
        <w:rPr>
          <w:rFonts w:hAnsi="宋体" w:cs="Calibri"/>
          <w:b/>
          <w:sz w:val="22"/>
          <w:szCs w:val="22"/>
        </w:rPr>
        <w:t>3.</w:t>
      </w:r>
      <w:r>
        <w:rPr>
          <w:rFonts w:hint="eastAsia" w:hAnsi="宋体" w:cs="Calibri"/>
          <w:b/>
          <w:sz w:val="22"/>
          <w:szCs w:val="22"/>
        </w:rPr>
        <w:t>3</w:t>
      </w:r>
      <w:r>
        <w:rPr>
          <w:rFonts w:hAnsi="宋体" w:cs="Calibri"/>
          <w:b/>
          <w:sz w:val="22"/>
          <w:szCs w:val="22"/>
        </w:rPr>
        <w:t>推荐中标候选人</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3.3.1评标委员会按照经评审的价格由低到高的顺序推荐中标候选人，本项目推荐2名中标候选人。</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3.3.</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4"/>
        <w:spacing w:line="360" w:lineRule="exact"/>
        <w:rPr>
          <w:rFonts w:hAnsi="宋体" w:cs="Calibri"/>
          <w:b/>
          <w:sz w:val="22"/>
          <w:szCs w:val="22"/>
        </w:rPr>
      </w:pPr>
      <w:r>
        <w:rPr>
          <w:rFonts w:hAnsi="宋体" w:cs="Calibri"/>
          <w:b/>
          <w:sz w:val="22"/>
          <w:szCs w:val="22"/>
        </w:rPr>
        <w:t>3.</w:t>
      </w:r>
      <w:r>
        <w:rPr>
          <w:rFonts w:hint="eastAsia" w:hAnsi="宋体" w:cs="Calibri"/>
          <w:b/>
          <w:sz w:val="22"/>
          <w:szCs w:val="22"/>
        </w:rPr>
        <w:t>4</w:t>
      </w:r>
      <w:r>
        <w:rPr>
          <w:rFonts w:hAnsi="宋体" w:cs="Calibri"/>
          <w:b/>
          <w:sz w:val="22"/>
          <w:szCs w:val="22"/>
        </w:rPr>
        <w:t>评标报告</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4"/>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4"/>
        <w:adjustRightInd w:val="0"/>
        <w:snapToGrid w:val="0"/>
        <w:spacing w:line="360" w:lineRule="exact"/>
        <w:ind w:firstLine="442" w:firstLineChars="200"/>
        <w:rPr>
          <w:rFonts w:hAnsi="宋体" w:cs="Calibri"/>
          <w:sz w:val="22"/>
          <w:szCs w:val="22"/>
        </w:rPr>
      </w:pPr>
      <w:r>
        <w:rPr>
          <w:rFonts w:hint="eastAsia" w:hAnsi="宋体" w:cs="Calibri"/>
          <w:b/>
          <w:sz w:val="22"/>
          <w:szCs w:val="22"/>
        </w:rPr>
        <w:t>4.4</w:t>
      </w:r>
      <w:r>
        <w:rPr>
          <w:rFonts w:hint="eastAsia" w:cs="Calibri" w:asciiTheme="minorEastAsia" w:hAnsiTheme="minorEastAsia" w:eastAsiaTheme="minorEastAsia"/>
          <w:b/>
          <w:color w:val="000000"/>
          <w:sz w:val="22"/>
        </w:rPr>
        <w:t>招标人对评标、定标结果不负责解释。</w:t>
      </w:r>
    </w:p>
    <w:p>
      <w:bookmarkStart w:id="75" w:name="_Toc321925457"/>
      <w:r>
        <w:br w:type="page"/>
      </w:r>
    </w:p>
    <w:p>
      <w:pPr>
        <w:pStyle w:val="12"/>
      </w:pPr>
      <w:r>
        <w:t>第</w:t>
      </w:r>
      <w:r>
        <w:rPr>
          <w:rFonts w:hint="eastAsia"/>
        </w:rPr>
        <w:t>六</w:t>
      </w:r>
      <w:r>
        <w:t>章  投标文件格式</w:t>
      </w:r>
      <w:bookmarkEnd w:id="74"/>
      <w:bookmarkEnd w:id="75"/>
    </w:p>
    <w:p>
      <w:pPr>
        <w:spacing w:line="440" w:lineRule="exact"/>
        <w:jc w:val="center"/>
        <w:rPr>
          <w:rFonts w:cs="Calibri"/>
          <w:b/>
          <w:sz w:val="28"/>
          <w:szCs w:val="28"/>
        </w:rPr>
      </w:pPr>
      <w:r>
        <w:rPr>
          <w:rFonts w:cs="Calibri"/>
          <w:b/>
          <w:sz w:val="28"/>
          <w:szCs w:val="28"/>
        </w:rPr>
        <w:t>目   录</w:t>
      </w:r>
    </w:p>
    <w:p>
      <w:pPr>
        <w:spacing w:line="440" w:lineRule="exact"/>
        <w:ind w:firstLine="440" w:firstLineChars="200"/>
        <w:rPr>
          <w:rFonts w:ascii="宋体" w:hAnsi="宋体" w:cs="Calibri"/>
          <w:sz w:val="22"/>
          <w:szCs w:val="22"/>
        </w:rPr>
      </w:pPr>
      <w:r>
        <w:rPr>
          <w:rFonts w:ascii="宋体" w:hAnsi="宋体" w:cs="Calibri"/>
          <w:sz w:val="22"/>
          <w:szCs w:val="22"/>
        </w:rPr>
        <w:t>封面</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一、</w:t>
      </w:r>
      <w:r>
        <w:rPr>
          <w:rFonts w:ascii="宋体" w:hAnsi="宋体" w:cs="Calibri"/>
          <w:sz w:val="22"/>
          <w:szCs w:val="22"/>
        </w:rPr>
        <w:t>投标函；</w:t>
      </w:r>
    </w:p>
    <w:p>
      <w:pPr>
        <w:adjustRightInd w:val="0"/>
        <w:snapToGrid w:val="0"/>
        <w:spacing w:line="400" w:lineRule="exact"/>
        <w:ind w:firstLine="440" w:firstLineChars="200"/>
        <w:rPr>
          <w:rFonts w:cs="Calibri" w:asciiTheme="minorEastAsia" w:hAnsiTheme="minorEastAsia"/>
          <w:sz w:val="22"/>
          <w:szCs w:val="22"/>
        </w:rPr>
      </w:pPr>
      <w:r>
        <w:rPr>
          <w:rFonts w:hint="eastAsia" w:cs="Calibri" w:asciiTheme="minorEastAsia" w:hAnsiTheme="minorEastAsia"/>
          <w:sz w:val="22"/>
          <w:szCs w:val="22"/>
        </w:rPr>
        <w:t>二、</w:t>
      </w:r>
      <w:r>
        <w:rPr>
          <w:rFonts w:cs="Calibri" w:asciiTheme="minorEastAsia" w:hAnsiTheme="minorEastAsia"/>
          <w:sz w:val="22"/>
          <w:szCs w:val="22"/>
        </w:rPr>
        <w:t>法定代表人资格证明书；</w:t>
      </w:r>
    </w:p>
    <w:p>
      <w:pPr>
        <w:adjustRightInd w:val="0"/>
        <w:snapToGrid w:val="0"/>
        <w:spacing w:line="400" w:lineRule="exact"/>
        <w:ind w:firstLine="440" w:firstLineChars="200"/>
        <w:rPr>
          <w:rFonts w:cs="Calibri" w:asciiTheme="minorEastAsia" w:hAnsiTheme="minorEastAsia"/>
          <w:sz w:val="22"/>
          <w:szCs w:val="22"/>
        </w:rPr>
      </w:pPr>
      <w:r>
        <w:rPr>
          <w:rFonts w:hint="eastAsia" w:cs="Calibri" w:asciiTheme="minorEastAsia" w:hAnsiTheme="minorEastAsia"/>
          <w:sz w:val="22"/>
          <w:szCs w:val="22"/>
        </w:rPr>
        <w:t>三、</w:t>
      </w:r>
      <w:r>
        <w:rPr>
          <w:rFonts w:cs="Calibri" w:asciiTheme="minorEastAsia" w:hAnsiTheme="minorEastAsia"/>
          <w:sz w:val="22"/>
          <w:szCs w:val="22"/>
        </w:rPr>
        <w:t>授权委托书；</w:t>
      </w:r>
    </w:p>
    <w:p>
      <w:pPr>
        <w:adjustRightInd w:val="0"/>
        <w:snapToGrid w:val="0"/>
        <w:spacing w:line="400" w:lineRule="exact"/>
        <w:ind w:firstLine="440" w:firstLineChars="200"/>
        <w:rPr>
          <w:rFonts w:cs="Calibri" w:asciiTheme="minorEastAsia" w:hAnsiTheme="minorEastAsia"/>
          <w:sz w:val="22"/>
          <w:szCs w:val="22"/>
        </w:rPr>
      </w:pPr>
      <w:r>
        <w:rPr>
          <w:rFonts w:hint="eastAsia" w:cs="Calibri" w:asciiTheme="minorEastAsia" w:hAnsiTheme="minorEastAsia"/>
          <w:sz w:val="22"/>
          <w:szCs w:val="22"/>
        </w:rPr>
        <w:t>四、</w:t>
      </w:r>
      <w:r>
        <w:rPr>
          <w:rFonts w:cs="Calibri" w:asciiTheme="minorEastAsia" w:hAnsiTheme="minorEastAsia"/>
          <w:sz w:val="22"/>
          <w:szCs w:val="22"/>
        </w:rPr>
        <w:t>投标报价表；</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五、</w:t>
      </w:r>
      <w:r>
        <w:rPr>
          <w:rFonts w:ascii="宋体" w:hAnsi="宋体" w:cs="Calibri"/>
          <w:sz w:val="22"/>
          <w:szCs w:val="22"/>
        </w:rPr>
        <w:t>投标人资格证明文件：</w:t>
      </w:r>
    </w:p>
    <w:p>
      <w:pPr>
        <w:adjustRightInd w:val="0"/>
        <w:snapToGrid w:val="0"/>
        <w:spacing w:line="400" w:lineRule="exact"/>
        <w:ind w:firstLine="440" w:firstLineChars="200"/>
        <w:rPr>
          <w:rFonts w:ascii="宋体" w:hAnsi="宋体" w:cs="Calibri"/>
          <w:sz w:val="22"/>
          <w:szCs w:val="22"/>
        </w:rPr>
      </w:pPr>
      <w:r>
        <w:rPr>
          <w:rFonts w:ascii="宋体" w:hAnsi="宋体" w:cs="Calibri"/>
          <w:sz w:val="22"/>
          <w:szCs w:val="22"/>
        </w:rPr>
        <w:t>（1）</w:t>
      </w:r>
      <w:r>
        <w:rPr>
          <w:rFonts w:cs="Calibri" w:asciiTheme="minorEastAsia" w:hAnsiTheme="minorEastAsia"/>
          <w:sz w:val="22"/>
          <w:szCs w:val="22"/>
        </w:rPr>
        <w:t>投标人一般情况</w:t>
      </w:r>
      <w:r>
        <w:rPr>
          <w:rFonts w:hint="eastAsia" w:cs="Calibri" w:asciiTheme="minorEastAsia" w:hAnsiTheme="minorEastAsia"/>
          <w:sz w:val="22"/>
          <w:szCs w:val="22"/>
        </w:rPr>
        <w:t>及</w:t>
      </w:r>
      <w:r>
        <w:rPr>
          <w:rFonts w:cs="Calibri" w:asciiTheme="minorEastAsia" w:hAnsiTheme="minorEastAsia"/>
          <w:sz w:val="22"/>
          <w:szCs w:val="22"/>
        </w:rPr>
        <w:t>有关证明投标人法律地位的文件</w:t>
      </w:r>
      <w:r>
        <w:rPr>
          <w:rFonts w:hint="eastAsia" w:ascii="宋体" w:hAnsi="宋体" w:cs="Calibri"/>
          <w:sz w:val="22"/>
          <w:szCs w:val="22"/>
        </w:rPr>
        <w:t>（附营业执照、税务登记证、</w:t>
      </w:r>
      <w:r>
        <w:rPr>
          <w:rFonts w:ascii="宋体" w:hAnsi="宋体" w:cs="Calibri"/>
          <w:sz w:val="22"/>
          <w:szCs w:val="22"/>
        </w:rPr>
        <w:t>一般纳税人证明材料</w:t>
      </w:r>
      <w:r>
        <w:rPr>
          <w:rFonts w:hint="eastAsia" w:ascii="宋体" w:hAnsi="宋体" w:cs="Calibri"/>
          <w:sz w:val="22"/>
          <w:szCs w:val="22"/>
        </w:rPr>
        <w:t>、相关</w:t>
      </w:r>
      <w:r>
        <w:rPr>
          <w:rFonts w:ascii="宋体" w:hAnsi="宋体" w:cs="Calibri"/>
          <w:sz w:val="22"/>
          <w:szCs w:val="22"/>
        </w:rPr>
        <w:t>产品质量认证证书</w:t>
      </w:r>
      <w:r>
        <w:rPr>
          <w:rFonts w:hint="eastAsia" w:ascii="宋体" w:hAnsi="宋体" w:cs="Arial"/>
          <w:kern w:val="0"/>
          <w:sz w:val="22"/>
          <w:szCs w:val="22"/>
        </w:rPr>
        <w:t>、</w:t>
      </w:r>
      <w:r>
        <w:rPr>
          <w:rFonts w:hint="eastAsia" w:ascii="宋体" w:hAnsi="宋体" w:cs="Calibri"/>
          <w:sz w:val="22"/>
          <w:szCs w:val="22"/>
        </w:rPr>
        <w:t>相关</w:t>
      </w:r>
      <w:r>
        <w:rPr>
          <w:rFonts w:ascii="宋体" w:hAnsi="宋体" w:cs="Calibri"/>
          <w:sz w:val="22"/>
          <w:szCs w:val="22"/>
        </w:rPr>
        <w:t>产品鉴定证书</w:t>
      </w:r>
      <w:r>
        <w:rPr>
          <w:rFonts w:hint="eastAsia" w:ascii="宋体" w:hAnsi="宋体" w:cs="Calibri"/>
          <w:sz w:val="22"/>
          <w:szCs w:val="22"/>
        </w:rPr>
        <w:t>等）。</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（2）信用中国网站www.creditchina.gov.cn 、中国裁判文书网http://wenshu.court.gov.cn查询结果以及主管税务部门出具的一般纳税人资格认定《税务事项通知书》或《增值税一般纳税人登记表》或投标人电子税务局一般纳税人资格查询网页。</w:t>
      </w:r>
    </w:p>
    <w:p>
      <w:pPr>
        <w:adjustRightInd w:val="0"/>
        <w:snapToGrid w:val="0"/>
        <w:spacing w:line="400" w:lineRule="exact"/>
        <w:ind w:firstLine="440" w:firstLineChars="200"/>
        <w:rPr>
          <w:rFonts w:ascii="宋体" w:hAnsi="宋体" w:cs="Arial"/>
          <w:kern w:val="0"/>
          <w:sz w:val="22"/>
          <w:szCs w:val="22"/>
        </w:rPr>
      </w:pPr>
      <w:r>
        <w:rPr>
          <w:rFonts w:hint="eastAsia" w:ascii="宋体" w:hAnsi="宋体" w:cs="Calibri"/>
          <w:sz w:val="22"/>
          <w:szCs w:val="22"/>
        </w:rPr>
        <w:t>（2）</w:t>
      </w:r>
      <w:r>
        <w:rPr>
          <w:rFonts w:hint="eastAsia" w:ascii="宋体" w:hAnsi="宋体" w:cs="宋体"/>
          <w:sz w:val="22"/>
          <w:szCs w:val="22"/>
        </w:rPr>
        <w:t>制造商资格声明</w:t>
      </w:r>
      <w:r>
        <w:rPr>
          <w:rFonts w:hint="eastAsia" w:ascii="宋体" w:hAnsi="宋体" w:cs="Arial"/>
          <w:kern w:val="0"/>
          <w:sz w:val="22"/>
          <w:szCs w:val="22"/>
        </w:rPr>
        <w:t>。</w:t>
      </w:r>
    </w:p>
    <w:p>
      <w:pPr>
        <w:adjustRightInd w:val="0"/>
        <w:snapToGrid w:val="0"/>
        <w:spacing w:line="400" w:lineRule="exact"/>
        <w:ind w:firstLine="440" w:firstLineChars="200"/>
        <w:rPr>
          <w:rFonts w:ascii="宋体" w:hAnsi="宋体" w:cs="Calibri"/>
          <w:sz w:val="22"/>
          <w:szCs w:val="22"/>
        </w:rPr>
      </w:pPr>
      <w:r>
        <w:rPr>
          <w:rFonts w:hint="eastAsia" w:ascii="宋体" w:hAnsi="宋体" w:cs="Arial"/>
          <w:kern w:val="0"/>
          <w:sz w:val="22"/>
          <w:szCs w:val="22"/>
        </w:rPr>
        <w:t>（3）</w:t>
      </w:r>
      <w:r>
        <w:rPr>
          <w:rFonts w:hint="eastAsia" w:ascii="宋体" w:hAnsi="宋体" w:cs="Calibri"/>
          <w:sz w:val="22"/>
          <w:szCs w:val="22"/>
        </w:rPr>
        <w:t>投标产品近三年的销售业绩一览表（附业绩的合同）。</w:t>
      </w:r>
    </w:p>
    <w:p>
      <w:pPr>
        <w:adjustRightInd w:val="0"/>
        <w:snapToGrid w:val="0"/>
        <w:spacing w:line="400" w:lineRule="exact"/>
        <w:ind w:firstLine="440" w:firstLineChars="200"/>
        <w:rPr>
          <w:rFonts w:ascii="宋体" w:hAnsi="宋体" w:cs="宋体"/>
          <w:sz w:val="22"/>
          <w:szCs w:val="22"/>
        </w:rPr>
      </w:pPr>
      <w:r>
        <w:rPr>
          <w:rFonts w:hint="eastAsia" w:ascii="宋体" w:hAnsi="宋体" w:cs="Calibri"/>
          <w:sz w:val="22"/>
          <w:szCs w:val="22"/>
        </w:rPr>
        <w:t>六、</w:t>
      </w:r>
      <w:r>
        <w:rPr>
          <w:rFonts w:hint="eastAsia" w:ascii="宋体" w:hAnsi="宋体" w:cs="宋体"/>
          <w:sz w:val="22"/>
          <w:szCs w:val="22"/>
        </w:rPr>
        <w:t>技术规格偏离表；</w:t>
      </w:r>
    </w:p>
    <w:p>
      <w:pPr>
        <w:adjustRightInd w:val="0"/>
        <w:snapToGrid w:val="0"/>
        <w:spacing w:line="400" w:lineRule="exact"/>
        <w:ind w:firstLine="440" w:firstLineChars="200"/>
        <w:rPr>
          <w:rFonts w:ascii="宋体" w:hAnsi="宋体" w:cs="Calibri"/>
          <w:sz w:val="22"/>
          <w:szCs w:val="22"/>
        </w:rPr>
      </w:pPr>
      <w:r>
        <w:rPr>
          <w:rFonts w:hint="eastAsia" w:ascii="宋体" w:hAnsi="宋体" w:cs="宋体"/>
          <w:sz w:val="22"/>
          <w:szCs w:val="22"/>
        </w:rPr>
        <w:t>七、商务条款响应偏离表；</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八、供货范围（包括设备数量、型号规格、产地、品牌），进口零部件详细清单（需说明产地、品牌）；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九、技术参数、结构及性能特点等产品技术规格书；</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十、主要原材料及部件性能和生产厂家；</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十一、产品制造、安装、验收标准和验收方法；</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十二、</w:t>
      </w:r>
      <w:r>
        <w:rPr>
          <w:rFonts w:ascii="宋体" w:hAnsi="宋体" w:cs="宋体"/>
          <w:sz w:val="22"/>
          <w:szCs w:val="22"/>
        </w:rPr>
        <w:t>产品的技术服务和售后服务的内容、措施、承诺</w:t>
      </w:r>
      <w:r>
        <w:rPr>
          <w:rFonts w:hint="eastAsia" w:ascii="宋体" w:hAnsi="宋体" w:cs="宋体"/>
          <w:sz w:val="22"/>
          <w:szCs w:val="22"/>
        </w:rPr>
        <w:t>；</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十三、关于质量保证期的说明；</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十四、优惠条件：投标人承诺给予用户的其他优惠条款，包括付款条件、培训服务、质量保证期等方面的优惠；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十五、</w:t>
      </w:r>
      <w:r>
        <w:rPr>
          <w:rFonts w:hint="eastAsia" w:cs="Arial" w:asciiTheme="minorEastAsia" w:hAnsiTheme="minorEastAsia"/>
          <w:sz w:val="22"/>
          <w:szCs w:val="22"/>
        </w:rPr>
        <w:t>投标人认为</w:t>
      </w:r>
      <w:r>
        <w:rPr>
          <w:rFonts w:cs="Arial" w:asciiTheme="minorEastAsia" w:hAnsiTheme="minorEastAsia"/>
          <w:sz w:val="22"/>
          <w:szCs w:val="22"/>
        </w:rPr>
        <w:t>应该提供的其他材料</w:t>
      </w:r>
      <w:r>
        <w:rPr>
          <w:rFonts w:hint="eastAsia" w:ascii="宋体" w:hAnsi="宋体" w:cs="宋体"/>
          <w:sz w:val="22"/>
          <w:szCs w:val="22"/>
        </w:rPr>
        <w:t>。</w:t>
      </w:r>
    </w:p>
    <w:p>
      <w:pPr>
        <w:adjustRightInd w:val="0"/>
        <w:snapToGrid w:val="0"/>
        <w:spacing w:line="400" w:lineRule="exact"/>
        <w:ind w:firstLine="440" w:firstLineChars="200"/>
        <w:rPr>
          <w:rFonts w:ascii="宋体" w:hAnsi="宋体" w:cs="Calibri"/>
          <w:sz w:val="22"/>
          <w:szCs w:val="22"/>
        </w:rPr>
      </w:pPr>
    </w:p>
    <w:p>
      <w:pPr>
        <w:rPr>
          <w:rFonts w:ascii="宋体" w:hAnsi="宋体" w:cs="Calibri"/>
          <w:sz w:val="22"/>
          <w:szCs w:val="22"/>
        </w:rPr>
      </w:pPr>
    </w:p>
    <w:p>
      <w:pPr>
        <w:spacing w:line="440" w:lineRule="exact"/>
        <w:rPr>
          <w:rFonts w:ascii="宋体" w:hAnsi="宋体" w:cs="Calibri"/>
          <w:sz w:val="22"/>
          <w:szCs w:val="22"/>
        </w:rPr>
      </w:pPr>
    </w:p>
    <w:p>
      <w:pPr>
        <w:widowControl/>
        <w:jc w:val="left"/>
        <w:rPr>
          <w:rFonts w:ascii="宋体" w:hAnsi="宋体" w:cs="Calibri"/>
          <w:sz w:val="22"/>
          <w:szCs w:val="22"/>
        </w:rPr>
      </w:pPr>
      <w:r>
        <w:rPr>
          <w:rFonts w:hint="eastAsia" w:ascii="宋体" w:hAnsi="宋体" w:cs="Calibri"/>
          <w:sz w:val="22"/>
          <w:szCs w:val="22"/>
        </w:rPr>
        <w:t>注：未提供格式的由投标人自行拟定格式。</w:t>
      </w:r>
    </w:p>
    <w:p>
      <w:pPr>
        <w:widowControl/>
        <w:jc w:val="left"/>
        <w:rPr>
          <w:rFonts w:ascii="宋体" w:hAnsi="宋体" w:cs="Calibri"/>
        </w:rPr>
      </w:pPr>
      <w:r>
        <w:rPr>
          <w:rFonts w:ascii="宋体" w:hAnsi="宋体" w:cs="Calibri"/>
        </w:rPr>
        <w:br w:type="page"/>
      </w:r>
    </w:p>
    <w:p>
      <w:pPr>
        <w:spacing w:line="440" w:lineRule="exact"/>
        <w:ind w:right="420"/>
        <w:jc w:val="right"/>
        <w:rPr>
          <w:rFonts w:cs="Calibri"/>
        </w:rPr>
      </w:pPr>
      <w:r>
        <w:rPr>
          <w:rFonts w:cs="Calibri"/>
        </w:rPr>
        <w:t>正本（或副本）</w:t>
      </w:r>
    </w:p>
    <w:p>
      <w:pPr>
        <w:spacing w:line="440" w:lineRule="exact"/>
        <w:rPr>
          <w:rFonts w:cs="Calibri"/>
          <w:u w:val="single"/>
        </w:rPr>
      </w:pPr>
      <w:bookmarkStart w:id="76" w:name="_Toc171421958"/>
      <w:r>
        <w:rPr>
          <w:rFonts w:cs="Calibri"/>
        </w:rPr>
        <w:t>封面</w:t>
      </w:r>
      <w:bookmarkEnd w:id="76"/>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采购</w:t>
      </w:r>
      <w:r>
        <w:rPr>
          <w:rFonts w:eastAsia="黑体" w:cs="Calibri"/>
          <w:b/>
          <w:sz w:val="44"/>
          <w:szCs w:val="44"/>
        </w:rPr>
        <w:t>项目</w:t>
      </w:r>
    </w:p>
    <w:p>
      <w:pPr>
        <w:spacing w:line="440" w:lineRule="exact"/>
        <w:rPr>
          <w:rFonts w:cs="Calibri"/>
          <w:sz w:val="36"/>
          <w:szCs w:val="36"/>
        </w:rPr>
      </w:pPr>
    </w:p>
    <w:p>
      <w:pPr>
        <w:spacing w:line="440" w:lineRule="exact"/>
        <w:ind w:firstLine="480" w:firstLineChars="200"/>
        <w:jc w:val="center"/>
        <w:rPr>
          <w:rFonts w:cs="Calibri"/>
        </w:rPr>
      </w:pPr>
    </w:p>
    <w:p>
      <w:pPr>
        <w:spacing w:line="440" w:lineRule="exact"/>
        <w:rPr>
          <w:rFonts w:cs="Calibri"/>
          <w:sz w:val="44"/>
          <w:szCs w:val="44"/>
        </w:rPr>
      </w:pPr>
    </w:p>
    <w:p>
      <w:pPr>
        <w:spacing w:before="624" w:beforeLines="200" w:after="624" w:afterLines="200" w:line="440" w:lineRule="exact"/>
        <w:jc w:val="center"/>
        <w:rPr>
          <w:rFonts w:cs="Calibri"/>
          <w:b/>
          <w:bCs/>
          <w:sz w:val="84"/>
          <w:szCs w:val="84"/>
        </w:rPr>
      </w:pPr>
      <w:r>
        <w:rPr>
          <w:rFonts w:cs="Calibri"/>
          <w:b/>
          <w:bCs/>
          <w:sz w:val="84"/>
          <w:szCs w:val="84"/>
        </w:rPr>
        <w:t>投标文件</w:t>
      </w:r>
    </w:p>
    <w:p>
      <w:pPr>
        <w:spacing w:line="440" w:lineRule="exact"/>
        <w:ind w:firstLine="480" w:firstLineChars="200"/>
        <w:jc w:val="center"/>
        <w:rPr>
          <w:rFonts w:cs="Calibri"/>
        </w:rPr>
      </w:pPr>
    </w:p>
    <w:p>
      <w:pPr>
        <w:spacing w:line="440" w:lineRule="exact"/>
        <w:ind w:firstLine="480" w:firstLineChars="200"/>
        <w:rPr>
          <w:rFonts w:cs="Calibri"/>
        </w:rPr>
      </w:pPr>
      <w:r>
        <w:rPr>
          <w:rFonts w:cs="Calibri"/>
        </w:rPr>
        <w:t xml:space="preserve">                  </w:t>
      </w: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360" w:lineRule="auto"/>
        <w:ind w:firstLine="1400" w:firstLineChars="500"/>
        <w:rPr>
          <w:rFonts w:cs="Calibri"/>
          <w:sz w:val="28"/>
          <w:szCs w:val="28"/>
          <w:u w:val="single"/>
        </w:rPr>
      </w:pPr>
      <w:r>
        <w:rPr>
          <w:rFonts w:cs="Calibri"/>
          <w:sz w:val="28"/>
          <w:szCs w:val="28"/>
        </w:rPr>
        <w:t>投标人：</w:t>
      </w:r>
      <w:r>
        <w:rPr>
          <w:rFonts w:cs="Calibri"/>
          <w:sz w:val="28"/>
          <w:szCs w:val="28"/>
          <w:u w:val="single"/>
        </w:rPr>
        <w:t xml:space="preserve">                （盖单位章）           </w:t>
      </w:r>
    </w:p>
    <w:p>
      <w:pPr>
        <w:spacing w:line="360" w:lineRule="auto"/>
        <w:ind w:firstLine="1400" w:firstLineChars="500"/>
        <w:rPr>
          <w:rFonts w:cs="Calibri"/>
          <w:sz w:val="28"/>
          <w:szCs w:val="28"/>
        </w:rPr>
      </w:pPr>
      <w:r>
        <w:rPr>
          <w:rFonts w:cs="Calibri"/>
          <w:sz w:val="28"/>
          <w:szCs w:val="28"/>
        </w:rPr>
        <w:t>法定代表人或其委托代理人：</w:t>
      </w:r>
      <w:r>
        <w:rPr>
          <w:rFonts w:cs="Calibri"/>
          <w:sz w:val="28"/>
          <w:szCs w:val="28"/>
          <w:u w:val="single"/>
        </w:rPr>
        <w:t xml:space="preserve">   （签字或盖章）   </w:t>
      </w:r>
    </w:p>
    <w:p>
      <w:pPr>
        <w:spacing w:line="360" w:lineRule="auto"/>
        <w:ind w:firstLine="1400" w:firstLineChars="500"/>
        <w:rPr>
          <w:rFonts w:cs="Calibri"/>
          <w:sz w:val="28"/>
          <w:szCs w:val="28"/>
        </w:rPr>
      </w:pPr>
      <w:r>
        <w:rPr>
          <w:rFonts w:cs="Calibri"/>
          <w:sz w:val="28"/>
          <w:szCs w:val="28"/>
        </w:rPr>
        <w:t>日  期：</w:t>
      </w:r>
      <w:r>
        <w:rPr>
          <w:rFonts w:cs="Calibri"/>
          <w:sz w:val="28"/>
          <w:szCs w:val="28"/>
          <w:u w:val="single"/>
        </w:rPr>
        <w:t xml:space="preserve">        </w:t>
      </w:r>
      <w:r>
        <w:rPr>
          <w:rFonts w:cs="Calibri"/>
          <w:sz w:val="28"/>
          <w:szCs w:val="28"/>
        </w:rPr>
        <w:t>年</w:t>
      </w:r>
      <w:r>
        <w:rPr>
          <w:rFonts w:cs="Calibri"/>
          <w:sz w:val="28"/>
          <w:szCs w:val="28"/>
          <w:u w:val="single"/>
        </w:rPr>
        <w:t xml:space="preserve">         </w:t>
      </w:r>
      <w:r>
        <w:rPr>
          <w:rFonts w:cs="Calibri"/>
          <w:sz w:val="28"/>
          <w:szCs w:val="28"/>
        </w:rPr>
        <w:t>月</w:t>
      </w:r>
      <w:r>
        <w:rPr>
          <w:rFonts w:cs="Calibri"/>
          <w:sz w:val="28"/>
          <w:szCs w:val="28"/>
          <w:u w:val="single"/>
        </w:rPr>
        <w:t xml:space="preserve">        </w:t>
      </w:r>
      <w:r>
        <w:rPr>
          <w:rFonts w:cs="Calibri"/>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rPr>
      </w:pPr>
      <w:r>
        <w:rPr>
          <w:rFonts w:hint="eastAsia" w:ascii="宋体" w:hAnsi="宋体"/>
          <w:sz w:val="22"/>
        </w:rPr>
        <w:t>致：杭州萧山国际机场有限公司</w:t>
      </w:r>
    </w:p>
    <w:p>
      <w:pPr>
        <w:overflowPunct w:val="0"/>
        <w:autoSpaceDE w:val="0"/>
        <w:autoSpaceDN w:val="0"/>
        <w:spacing w:line="440" w:lineRule="exact"/>
        <w:ind w:firstLine="440" w:firstLineChars="200"/>
        <w:rPr>
          <w:rFonts w:ascii="宋体" w:hAnsi="宋体"/>
          <w:sz w:val="22"/>
        </w:rPr>
      </w:pPr>
      <w:r>
        <w:rPr>
          <w:rFonts w:hint="eastAsia" w:ascii="宋体" w:hAnsi="宋体"/>
          <w:sz w:val="22"/>
        </w:rPr>
        <w:t>根据贵方杭州萧山国际机场</w:t>
      </w:r>
      <w:r>
        <w:rPr>
          <w:rFonts w:hint="eastAsia" w:ascii="宋体" w:hAnsi="宋体"/>
          <w:sz w:val="22"/>
          <w:u w:val="single"/>
        </w:rPr>
        <w:t xml:space="preserve">             </w:t>
      </w:r>
      <w:r>
        <w:rPr>
          <w:rFonts w:hint="eastAsia" w:ascii="宋体" w:hAnsi="宋体"/>
          <w:sz w:val="22"/>
        </w:rPr>
        <w:t>采购项目的招标文件，授权代表</w:t>
      </w:r>
      <w:r>
        <w:rPr>
          <w:rFonts w:hint="eastAsia" w:ascii="宋体" w:hAnsi="宋体" w:cs="Arial"/>
          <w:sz w:val="22"/>
          <w:u w:val="single"/>
        </w:rPr>
        <w:t xml:space="preserve">        </w:t>
      </w:r>
      <w:r>
        <w:rPr>
          <w:rFonts w:hint="eastAsia" w:ascii="宋体" w:hAnsi="宋体"/>
          <w:sz w:val="22"/>
        </w:rPr>
        <w:t>(全名、职务)经正式授权，代表投标人</w:t>
      </w:r>
      <w:r>
        <w:rPr>
          <w:rFonts w:hint="eastAsia" w:ascii="宋体" w:hAnsi="宋体" w:cs="Arial"/>
          <w:sz w:val="22"/>
          <w:u w:val="single"/>
        </w:rPr>
        <w:t xml:space="preserve">                    </w:t>
      </w:r>
      <w:r>
        <w:rPr>
          <w:rFonts w:hint="eastAsia" w:ascii="宋体" w:hAnsi="宋体"/>
          <w:sz w:val="22"/>
        </w:rPr>
        <w:t>(投标人名称、地址)递交下述文件正本一份、副本二份。</w:t>
      </w:r>
    </w:p>
    <w:p>
      <w:pPr>
        <w:overflowPunct w:val="0"/>
        <w:autoSpaceDE w:val="0"/>
        <w:autoSpaceDN w:val="0"/>
        <w:spacing w:line="440" w:lineRule="exact"/>
        <w:ind w:firstLine="440" w:firstLineChars="200"/>
        <w:rPr>
          <w:rFonts w:ascii="宋体" w:hAnsi="宋体" w:cs="Arial"/>
          <w:sz w:val="22"/>
        </w:rPr>
      </w:pPr>
      <w:r>
        <w:rPr>
          <w:rFonts w:hint="eastAsia" w:ascii="宋体" w:hAnsi="宋体" w:cs="Arial"/>
          <w:sz w:val="22"/>
        </w:rPr>
        <w:t>据此函，本授权代表宣布同意如下：</w:t>
      </w:r>
    </w:p>
    <w:p>
      <w:pPr>
        <w:numPr>
          <w:ilvl w:val="0"/>
          <w:numId w:val="4"/>
        </w:numPr>
        <w:tabs>
          <w:tab w:val="left" w:pos="840"/>
        </w:tabs>
        <w:overflowPunct w:val="0"/>
        <w:autoSpaceDE w:val="0"/>
        <w:autoSpaceDN w:val="0"/>
        <w:spacing w:line="440" w:lineRule="exact"/>
        <w:rPr>
          <w:rFonts w:ascii="宋体" w:hAnsi="宋体"/>
          <w:sz w:val="22"/>
        </w:rPr>
      </w:pPr>
      <w:r>
        <w:rPr>
          <w:rFonts w:hint="eastAsia" w:ascii="宋体" w:hAnsi="宋体"/>
          <w:sz w:val="22"/>
        </w:rPr>
        <w:t>所投标报价汇总表中规定的应提供的货物和服务，投标总价为人民币：</w:t>
      </w:r>
    </w:p>
    <w:p>
      <w:pPr>
        <w:overflowPunct w:val="0"/>
        <w:autoSpaceDE w:val="0"/>
        <w:autoSpaceDN w:val="0"/>
        <w:spacing w:line="440" w:lineRule="exact"/>
        <w:ind w:left="475" w:leftChars="198" w:firstLine="440" w:firstLineChars="200"/>
        <w:rPr>
          <w:rFonts w:ascii="宋体" w:hAnsi="宋体"/>
          <w:sz w:val="22"/>
        </w:rPr>
      </w:pPr>
      <w:r>
        <w:rPr>
          <w:rFonts w:hint="eastAsia" w:ascii="宋体" w:hAnsi="宋体"/>
          <w:sz w:val="22"/>
        </w:rPr>
        <w:t>(大写)</w:t>
      </w:r>
      <w:r>
        <w:rPr>
          <w:rFonts w:hint="eastAsia" w:ascii="宋体" w:hAnsi="宋体"/>
          <w:sz w:val="22"/>
          <w:u w:val="single"/>
        </w:rPr>
        <w:t xml:space="preserve">                   </w:t>
      </w:r>
      <w:r>
        <w:rPr>
          <w:rFonts w:hint="eastAsia" w:ascii="宋体" w:hAnsi="宋体"/>
          <w:sz w:val="22"/>
        </w:rPr>
        <w:t>(小写)</w:t>
      </w:r>
      <w:r>
        <w:rPr>
          <w:rFonts w:hint="eastAsia" w:ascii="宋体" w:hAnsi="宋体"/>
          <w:sz w:val="22"/>
          <w:u w:val="single"/>
        </w:rPr>
        <w:t xml:space="preserve">             </w:t>
      </w:r>
      <w:r>
        <w:rPr>
          <w:rFonts w:hint="eastAsia" w:ascii="宋体" w:hAnsi="宋体"/>
          <w:sz w:val="22"/>
        </w:rPr>
        <w:t>。</w:t>
      </w:r>
    </w:p>
    <w:p>
      <w:pPr>
        <w:numPr>
          <w:ilvl w:val="0"/>
          <w:numId w:val="4"/>
        </w:numPr>
        <w:tabs>
          <w:tab w:val="left" w:pos="840"/>
        </w:tabs>
        <w:overflowPunct w:val="0"/>
        <w:autoSpaceDE w:val="0"/>
        <w:autoSpaceDN w:val="0"/>
        <w:spacing w:line="440" w:lineRule="exact"/>
        <w:rPr>
          <w:rFonts w:ascii="宋体" w:hAnsi="宋体"/>
          <w:sz w:val="22"/>
        </w:rPr>
      </w:pPr>
      <w:r>
        <w:rPr>
          <w:rFonts w:hint="eastAsia" w:ascii="宋体" w:hAnsi="宋体"/>
          <w:sz w:val="22"/>
        </w:rPr>
        <w:t>我方承诺：</w:t>
      </w:r>
    </w:p>
    <w:p>
      <w:pPr>
        <w:numPr>
          <w:ilvl w:val="0"/>
          <w:numId w:val="5"/>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我方不是失信被执行人；</w:t>
      </w:r>
    </w:p>
    <w:p>
      <w:pPr>
        <w:numPr>
          <w:ilvl w:val="0"/>
          <w:numId w:val="5"/>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我方在规定期限内无行贿犯罪记录；</w:t>
      </w:r>
    </w:p>
    <w:p>
      <w:pPr>
        <w:numPr>
          <w:ilvl w:val="0"/>
          <w:numId w:val="5"/>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我方具有一般纳税人资格，可提供增值税专用发票。</w:t>
      </w:r>
    </w:p>
    <w:p>
      <w:pPr>
        <w:numPr>
          <w:ilvl w:val="0"/>
          <w:numId w:val="4"/>
        </w:numPr>
        <w:tabs>
          <w:tab w:val="left" w:pos="840"/>
        </w:tabs>
        <w:overflowPunct w:val="0"/>
        <w:autoSpaceDE w:val="0"/>
        <w:autoSpaceDN w:val="0"/>
        <w:spacing w:line="440" w:lineRule="exact"/>
        <w:rPr>
          <w:rFonts w:ascii="宋体" w:hAnsi="宋体"/>
          <w:sz w:val="22"/>
        </w:rPr>
      </w:pPr>
      <w:r>
        <w:rPr>
          <w:rFonts w:hint="eastAsia" w:ascii="宋体" w:hAnsi="宋体"/>
          <w:sz w:val="22"/>
        </w:rPr>
        <w:t>如我方中标，我方承诺：</w:t>
      </w:r>
    </w:p>
    <w:p>
      <w:pPr>
        <w:numPr>
          <w:ilvl w:val="0"/>
          <w:numId w:val="6"/>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在收到中标通知书后，在中标通知书规定的期限内与你方签订合同；</w:t>
      </w:r>
    </w:p>
    <w:p>
      <w:pPr>
        <w:numPr>
          <w:ilvl w:val="0"/>
          <w:numId w:val="6"/>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在签订合同时不向你方提出附加条件；</w:t>
      </w:r>
    </w:p>
    <w:p>
      <w:pPr>
        <w:numPr>
          <w:ilvl w:val="0"/>
          <w:numId w:val="6"/>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按照招标文件要求提交履约保证金；</w:t>
      </w:r>
    </w:p>
    <w:p>
      <w:pPr>
        <w:tabs>
          <w:tab w:val="left" w:pos="840"/>
        </w:tabs>
        <w:overflowPunct w:val="0"/>
        <w:autoSpaceDE w:val="0"/>
        <w:autoSpaceDN w:val="0"/>
        <w:spacing w:line="440" w:lineRule="exact"/>
        <w:ind w:left="907"/>
        <w:rPr>
          <w:rFonts w:ascii="宋体" w:hAnsi="宋体"/>
          <w:sz w:val="22"/>
        </w:rPr>
      </w:pPr>
      <w:r>
        <w:rPr>
          <w:rFonts w:hint="eastAsia" w:ascii="宋体" w:hAnsi="宋体"/>
          <w:sz w:val="22"/>
        </w:rPr>
        <w:t>④在合同约定的期限内完成合同规定的全部义务。</w:t>
      </w:r>
    </w:p>
    <w:p>
      <w:pPr>
        <w:numPr>
          <w:ilvl w:val="0"/>
          <w:numId w:val="4"/>
        </w:numPr>
        <w:tabs>
          <w:tab w:val="left" w:pos="840"/>
        </w:tabs>
        <w:overflowPunct w:val="0"/>
        <w:autoSpaceDE w:val="0"/>
        <w:autoSpaceDN w:val="0"/>
        <w:spacing w:line="440" w:lineRule="exact"/>
        <w:rPr>
          <w:rFonts w:ascii="宋体" w:hAnsi="宋体"/>
          <w:sz w:val="22"/>
        </w:rPr>
      </w:pPr>
      <w:r>
        <w:rPr>
          <w:rFonts w:hint="eastAsia" w:ascii="宋体" w:hAnsi="宋体"/>
          <w:sz w:val="22"/>
        </w:rPr>
        <w:t>我方已详细审查招标文件包括澄清函和修改文件(若有)、所有已提供的资料以及有关附件，我司已完全理解上述文件的全部内容，并放弃提出任何误解或不明作为抗辩的权利。。</w:t>
      </w:r>
    </w:p>
    <w:p>
      <w:pPr>
        <w:numPr>
          <w:ilvl w:val="0"/>
          <w:numId w:val="4"/>
        </w:numPr>
        <w:tabs>
          <w:tab w:val="left" w:pos="840"/>
        </w:tabs>
        <w:overflowPunct w:val="0"/>
        <w:autoSpaceDE w:val="0"/>
        <w:autoSpaceDN w:val="0"/>
        <w:spacing w:line="440" w:lineRule="exact"/>
        <w:ind w:left="840" w:hanging="420"/>
        <w:rPr>
          <w:rFonts w:ascii="宋体" w:hAnsi="宋体"/>
          <w:sz w:val="22"/>
        </w:rPr>
      </w:pPr>
      <w:r>
        <w:rPr>
          <w:rFonts w:hint="eastAsia" w:ascii="宋体" w:hAnsi="宋体"/>
          <w:sz w:val="22"/>
        </w:rPr>
        <w:t>本投标的投标有效期为自投标截止之日起120日内。</w:t>
      </w:r>
    </w:p>
    <w:p>
      <w:pPr>
        <w:numPr>
          <w:ilvl w:val="0"/>
          <w:numId w:val="4"/>
        </w:numPr>
        <w:tabs>
          <w:tab w:val="left" w:pos="840"/>
        </w:tabs>
        <w:overflowPunct w:val="0"/>
        <w:autoSpaceDE w:val="0"/>
        <w:autoSpaceDN w:val="0"/>
        <w:spacing w:line="440" w:lineRule="exact"/>
        <w:ind w:left="840" w:hanging="420"/>
        <w:rPr>
          <w:rFonts w:ascii="宋体" w:hAnsi="宋体"/>
          <w:sz w:val="22"/>
        </w:rPr>
      </w:pPr>
      <w:r>
        <w:rPr>
          <w:rFonts w:hint="eastAsia" w:ascii="宋体" w:hAnsi="宋体"/>
          <w:sz w:val="22"/>
        </w:rPr>
        <w:t>我方完全清楚并理解在投标有效期期满之前撤回投标，招标人有权</w:t>
      </w:r>
      <w:r>
        <w:rPr>
          <w:rFonts w:hint="eastAsia" w:ascii="宋体" w:hAnsi="宋体" w:cs="宋体"/>
          <w:sz w:val="22"/>
        </w:rPr>
        <w:t>不予退还</w:t>
      </w:r>
      <w:r>
        <w:rPr>
          <w:rFonts w:hint="eastAsia" w:ascii="宋体" w:hAnsi="宋体"/>
          <w:sz w:val="22"/>
        </w:rPr>
        <w:t>投标人的投标保证金及银行同期存款利息。</w:t>
      </w:r>
    </w:p>
    <w:p>
      <w:pPr>
        <w:numPr>
          <w:ilvl w:val="0"/>
          <w:numId w:val="4"/>
        </w:numPr>
        <w:tabs>
          <w:tab w:val="left" w:pos="840"/>
        </w:tabs>
        <w:overflowPunct w:val="0"/>
        <w:autoSpaceDE w:val="0"/>
        <w:autoSpaceDN w:val="0"/>
        <w:spacing w:line="440" w:lineRule="exact"/>
        <w:ind w:left="840" w:hanging="420"/>
        <w:rPr>
          <w:rFonts w:ascii="宋体" w:hAnsi="宋体"/>
          <w:sz w:val="22"/>
        </w:rPr>
      </w:pPr>
      <w:r>
        <w:rPr>
          <w:rFonts w:hint="eastAsia" w:ascii="宋体" w:hAnsi="宋体"/>
          <w:sz w:val="22"/>
        </w:rPr>
        <w:t>我方同意按照你方可能提出的要求，提供有关的任何其它数字或资料，并对贵方可能不接受最低报价及任何报价表示理解。</w:t>
      </w: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cs="Calibri" w:asciiTheme="minorEastAsia" w:hAnsiTheme="minorEastAsia"/>
          <w:sz w:val="22"/>
          <w:szCs w:val="22"/>
        </w:rPr>
      </w:pPr>
      <w:r>
        <w:rPr>
          <w:rFonts w:cs="Calibri" w:asciiTheme="minorEastAsia" w:hAnsiTheme="minorEastAsia"/>
          <w:sz w:val="22"/>
          <w:szCs w:val="22"/>
        </w:rPr>
        <w:t>投标人：（盖单位章）</w:t>
      </w:r>
    </w:p>
    <w:p>
      <w:pPr>
        <w:snapToGrid w:val="0"/>
        <w:spacing w:line="440" w:lineRule="exact"/>
        <w:ind w:firstLine="3300" w:firstLineChars="1500"/>
        <w:rPr>
          <w:rFonts w:cs="Calibri" w:asciiTheme="minorEastAsia" w:hAnsiTheme="minorEastAsia"/>
          <w:sz w:val="22"/>
          <w:szCs w:val="22"/>
        </w:rPr>
      </w:pPr>
      <w:r>
        <w:rPr>
          <w:rFonts w:cs="Calibri" w:asciiTheme="minorEastAsia" w:hAnsiTheme="minorEastAsia"/>
          <w:sz w:val="22"/>
          <w:szCs w:val="22"/>
        </w:rPr>
        <w:t>法定代表人或其委托代理人：（签字或盖章）</w:t>
      </w:r>
    </w:p>
    <w:p>
      <w:pPr>
        <w:snapToGrid w:val="0"/>
        <w:spacing w:line="440" w:lineRule="exact"/>
        <w:ind w:firstLine="3300" w:firstLineChars="1500"/>
        <w:rPr>
          <w:rFonts w:cs="Calibri" w:asciiTheme="minorEastAsia" w:hAnsiTheme="minorEastAsia"/>
          <w:sz w:val="22"/>
          <w:szCs w:val="22"/>
        </w:rPr>
      </w:pPr>
      <w:r>
        <w:rPr>
          <w:rFonts w:cs="Calibri" w:asciiTheme="minorEastAsia" w:hAnsiTheme="minorEastAsia"/>
          <w:sz w:val="22"/>
          <w:szCs w:val="22"/>
        </w:rPr>
        <w:t>地    址：</w:t>
      </w:r>
    </w:p>
    <w:p>
      <w:pPr>
        <w:snapToGrid w:val="0"/>
        <w:spacing w:line="440" w:lineRule="exact"/>
        <w:ind w:firstLine="3300" w:firstLineChars="1500"/>
        <w:rPr>
          <w:rFonts w:cs="Calibri" w:asciiTheme="minorEastAsia" w:hAnsiTheme="minorEastAsia"/>
          <w:sz w:val="22"/>
          <w:szCs w:val="22"/>
        </w:rPr>
      </w:pPr>
      <w:r>
        <w:rPr>
          <w:rFonts w:cs="Calibri" w:asciiTheme="minorEastAsia" w:hAnsiTheme="minorEastAsia"/>
          <w:sz w:val="22"/>
          <w:szCs w:val="22"/>
        </w:rPr>
        <w:t>邮政编码：</w:t>
      </w:r>
    </w:p>
    <w:p>
      <w:pPr>
        <w:snapToGrid w:val="0"/>
        <w:spacing w:line="440" w:lineRule="exact"/>
        <w:ind w:firstLine="3300" w:firstLineChars="1500"/>
        <w:rPr>
          <w:rFonts w:cs="Calibri" w:asciiTheme="minorEastAsia" w:hAnsiTheme="minorEastAsia"/>
          <w:sz w:val="22"/>
          <w:szCs w:val="22"/>
        </w:rPr>
      </w:pPr>
      <w:r>
        <w:rPr>
          <w:rFonts w:cs="Calibri" w:asciiTheme="minorEastAsia" w:hAnsiTheme="minorEastAsia"/>
          <w:sz w:val="22"/>
          <w:szCs w:val="22"/>
        </w:rPr>
        <w:t>电    话：</w:t>
      </w:r>
    </w:p>
    <w:p>
      <w:pPr>
        <w:snapToGrid w:val="0"/>
        <w:spacing w:line="440" w:lineRule="exact"/>
        <w:ind w:firstLine="3300" w:firstLineChars="1500"/>
        <w:rPr>
          <w:rFonts w:cs="Calibri" w:asciiTheme="minorEastAsia" w:hAnsiTheme="minorEastAsia"/>
          <w:sz w:val="22"/>
          <w:szCs w:val="22"/>
        </w:rPr>
      </w:pPr>
      <w:r>
        <w:rPr>
          <w:rFonts w:cs="Calibri" w:asciiTheme="minorEastAsia" w:hAnsiTheme="minorEastAsia"/>
          <w:sz w:val="22"/>
          <w:szCs w:val="22"/>
        </w:rPr>
        <w:t>传    真：</w:t>
      </w:r>
    </w:p>
    <w:p>
      <w:pPr>
        <w:snapToGrid w:val="0"/>
        <w:spacing w:line="440" w:lineRule="exact"/>
        <w:ind w:firstLine="3300" w:firstLineChars="1500"/>
        <w:rPr>
          <w:rFonts w:cs="Calibri" w:asciiTheme="minorEastAsia" w:hAnsiTheme="minorEastAsia"/>
          <w:sz w:val="22"/>
          <w:szCs w:val="22"/>
        </w:rPr>
      </w:pPr>
      <w:r>
        <w:rPr>
          <w:rFonts w:cs="Calibri" w:asciiTheme="minorEastAsia" w:hAnsiTheme="minorEastAsia"/>
          <w:sz w:val="22"/>
          <w:szCs w:val="22"/>
        </w:rPr>
        <w:t>开户银行：</w:t>
      </w:r>
    </w:p>
    <w:p>
      <w:pPr>
        <w:snapToGrid w:val="0"/>
        <w:spacing w:line="440" w:lineRule="exact"/>
        <w:ind w:firstLine="3300" w:firstLineChars="1500"/>
        <w:rPr>
          <w:rFonts w:cs="Calibri" w:asciiTheme="minorEastAsia" w:hAnsiTheme="minorEastAsia"/>
          <w:sz w:val="22"/>
          <w:szCs w:val="22"/>
        </w:rPr>
      </w:pPr>
      <w:r>
        <w:rPr>
          <w:rFonts w:cs="Calibri" w:asciiTheme="minorEastAsia" w:hAnsiTheme="minorEastAsia"/>
          <w:sz w:val="22"/>
          <w:szCs w:val="22"/>
        </w:rPr>
        <w:t>账    号：</w:t>
      </w:r>
    </w:p>
    <w:p>
      <w:pPr>
        <w:snapToGrid w:val="0"/>
        <w:spacing w:line="440" w:lineRule="exact"/>
        <w:ind w:firstLine="3300" w:firstLineChars="1500"/>
        <w:rPr>
          <w:rFonts w:cs="Calibri" w:asciiTheme="minorEastAsia" w:hAnsiTheme="minorEastAsia"/>
          <w:sz w:val="22"/>
          <w:szCs w:val="22"/>
        </w:rPr>
      </w:pPr>
      <w:r>
        <w:rPr>
          <w:rFonts w:cs="Calibri" w:asciiTheme="minorEastAsia" w:hAnsiTheme="minorEastAsia"/>
          <w:sz w:val="22"/>
          <w:szCs w:val="22"/>
        </w:rPr>
        <w:t>日    期：    年     月     日</w:t>
      </w:r>
    </w:p>
    <w:p>
      <w:pPr>
        <w:adjustRightInd w:val="0"/>
        <w:snapToGrid w:val="0"/>
        <w:jc w:val="center"/>
        <w:rPr>
          <w:rFonts w:eastAsia="黑体" w:cs="Calibri"/>
          <w:sz w:val="32"/>
          <w:szCs w:val="32"/>
        </w:rPr>
      </w:pPr>
      <w:r>
        <w:rPr>
          <w:rFonts w:ascii="宋体" w:hAnsi="宋体" w:cs="Arial"/>
          <w:sz w:val="22"/>
          <w:szCs w:val="22"/>
        </w:rPr>
        <w:br w:type="page"/>
      </w:r>
      <w:r>
        <w:rPr>
          <w:rFonts w:hint="eastAsia" w:eastAsia="黑体" w:cs="Calibri"/>
          <w:sz w:val="32"/>
          <w:szCs w:val="32"/>
        </w:rPr>
        <w:t>二</w:t>
      </w:r>
      <w:r>
        <w:rPr>
          <w:rFonts w:eastAsia="黑体" w:cs="Calibri"/>
          <w:sz w:val="32"/>
          <w:szCs w:val="32"/>
        </w:rPr>
        <w:t>、法定代表人身份证明</w:t>
      </w:r>
    </w:p>
    <w:p>
      <w:pPr>
        <w:spacing w:after="156" w:afterLines="50" w:line="440" w:lineRule="exact"/>
        <w:rPr>
          <w:rFonts w:cs="Calibri"/>
        </w:rPr>
      </w:pPr>
    </w:p>
    <w:p>
      <w:pPr>
        <w:spacing w:after="156" w:afterLines="50" w:line="440" w:lineRule="exact"/>
        <w:rPr>
          <w:rFonts w:cs="Calibri"/>
          <w:sz w:val="22"/>
          <w:szCs w:val="22"/>
          <w:u w:val="single"/>
        </w:rPr>
      </w:pPr>
      <w:r>
        <w:rPr>
          <w:rFonts w:cs="Calibri"/>
          <w:sz w:val="22"/>
          <w:szCs w:val="22"/>
        </w:rPr>
        <w:t>投标人名称：</w:t>
      </w:r>
      <w:r>
        <w:rPr>
          <w:rFonts w:cs="Calibri"/>
          <w:sz w:val="22"/>
          <w:szCs w:val="22"/>
          <w:u w:val="single"/>
        </w:rPr>
        <w:t xml:space="preserve">                                  </w:t>
      </w:r>
    </w:p>
    <w:p>
      <w:pPr>
        <w:spacing w:after="156" w:afterLines="50" w:line="440" w:lineRule="exact"/>
        <w:rPr>
          <w:rFonts w:cs="Calibri"/>
          <w:sz w:val="22"/>
          <w:szCs w:val="22"/>
          <w:u w:val="single"/>
        </w:rPr>
      </w:pPr>
      <w:r>
        <w:rPr>
          <w:rFonts w:cs="Calibri"/>
          <w:sz w:val="22"/>
          <w:szCs w:val="22"/>
        </w:rPr>
        <w:t>单位性质：</w:t>
      </w:r>
      <w:r>
        <w:rPr>
          <w:rFonts w:cs="Calibri"/>
          <w:sz w:val="22"/>
          <w:szCs w:val="22"/>
          <w:u w:val="single"/>
        </w:rPr>
        <w:t xml:space="preserve">                                    </w:t>
      </w:r>
    </w:p>
    <w:p>
      <w:pPr>
        <w:spacing w:after="156" w:afterLines="50" w:line="440" w:lineRule="exact"/>
        <w:rPr>
          <w:rFonts w:cs="Calibri"/>
          <w:sz w:val="22"/>
          <w:szCs w:val="22"/>
          <w:u w:val="single"/>
        </w:rPr>
      </w:pPr>
      <w:r>
        <w:rPr>
          <w:rFonts w:cs="Calibri"/>
          <w:sz w:val="22"/>
          <w:szCs w:val="22"/>
        </w:rPr>
        <w:t>地址：</w:t>
      </w:r>
      <w:r>
        <w:rPr>
          <w:rFonts w:cs="Calibri"/>
          <w:sz w:val="22"/>
          <w:szCs w:val="22"/>
          <w:u w:val="single"/>
        </w:rPr>
        <w:t xml:space="preserve">                                        </w:t>
      </w:r>
    </w:p>
    <w:p>
      <w:pPr>
        <w:spacing w:after="156" w:afterLines="50" w:line="440" w:lineRule="exact"/>
        <w:rPr>
          <w:rFonts w:cs="Calibri"/>
          <w:sz w:val="22"/>
          <w:szCs w:val="22"/>
          <w:u w:val="single"/>
        </w:rPr>
      </w:pPr>
      <w:r>
        <w:rPr>
          <w:rFonts w:cs="Calibri"/>
          <w:sz w:val="22"/>
          <w:szCs w:val="22"/>
        </w:rPr>
        <w:t>成立时间：</w:t>
      </w:r>
      <w:r>
        <w:rPr>
          <w:rFonts w:cs="Calibri"/>
          <w:sz w:val="22"/>
          <w:szCs w:val="22"/>
          <w:u w:val="single"/>
        </w:rPr>
        <w:t xml:space="preserve">          </w:t>
      </w:r>
      <w:r>
        <w:rPr>
          <w:rFonts w:cs="Calibri"/>
          <w:sz w:val="22"/>
          <w:szCs w:val="22"/>
        </w:rPr>
        <w:t>年</w:t>
      </w:r>
      <w:r>
        <w:rPr>
          <w:rFonts w:cs="Calibri"/>
          <w:sz w:val="22"/>
          <w:szCs w:val="22"/>
          <w:u w:val="single"/>
        </w:rPr>
        <w:t xml:space="preserve">           </w:t>
      </w:r>
      <w:r>
        <w:rPr>
          <w:rFonts w:cs="Calibri"/>
          <w:sz w:val="22"/>
          <w:szCs w:val="22"/>
        </w:rPr>
        <w:t>月</w:t>
      </w:r>
      <w:r>
        <w:rPr>
          <w:rFonts w:cs="Calibri"/>
          <w:sz w:val="22"/>
          <w:szCs w:val="22"/>
          <w:u w:val="single"/>
        </w:rPr>
        <w:t xml:space="preserve">           </w:t>
      </w:r>
      <w:r>
        <w:rPr>
          <w:rFonts w:cs="Calibri"/>
          <w:sz w:val="22"/>
          <w:szCs w:val="22"/>
        </w:rPr>
        <w:t>日</w:t>
      </w:r>
    </w:p>
    <w:p>
      <w:pPr>
        <w:spacing w:after="156" w:afterLines="50" w:line="440" w:lineRule="exact"/>
        <w:rPr>
          <w:rFonts w:cs="Calibri"/>
          <w:sz w:val="22"/>
          <w:szCs w:val="22"/>
          <w:u w:val="single"/>
        </w:rPr>
      </w:pPr>
      <w:r>
        <w:rPr>
          <w:rFonts w:cs="Calibri"/>
          <w:sz w:val="22"/>
          <w:szCs w:val="22"/>
        </w:rPr>
        <w:t>经营期限：</w:t>
      </w:r>
      <w:r>
        <w:rPr>
          <w:rFonts w:cs="Calibri"/>
          <w:sz w:val="22"/>
          <w:szCs w:val="22"/>
          <w:u w:val="single"/>
        </w:rPr>
        <w:t xml:space="preserve">                                     </w:t>
      </w:r>
    </w:p>
    <w:p>
      <w:pPr>
        <w:spacing w:after="156" w:afterLines="50" w:line="440" w:lineRule="exact"/>
        <w:rPr>
          <w:rFonts w:cs="Calibri"/>
          <w:sz w:val="22"/>
          <w:szCs w:val="22"/>
          <w:u w:val="single"/>
        </w:rPr>
      </w:pPr>
      <w:r>
        <w:rPr>
          <w:rFonts w:cs="Calibri"/>
          <w:sz w:val="22"/>
          <w:szCs w:val="22"/>
        </w:rPr>
        <w:t>姓名：</w:t>
      </w:r>
      <w:r>
        <w:rPr>
          <w:rFonts w:cs="Calibri"/>
          <w:sz w:val="22"/>
          <w:szCs w:val="22"/>
          <w:u w:val="single"/>
        </w:rPr>
        <w:t xml:space="preserve">         </w:t>
      </w:r>
      <w:r>
        <w:rPr>
          <w:rFonts w:cs="Calibri"/>
          <w:sz w:val="22"/>
          <w:szCs w:val="22"/>
        </w:rPr>
        <w:t xml:space="preserve">  性别：</w:t>
      </w:r>
      <w:r>
        <w:rPr>
          <w:rFonts w:cs="Calibri"/>
          <w:sz w:val="22"/>
          <w:szCs w:val="22"/>
          <w:u w:val="single"/>
        </w:rPr>
        <w:t xml:space="preserve">         </w:t>
      </w:r>
      <w:r>
        <w:rPr>
          <w:rFonts w:cs="Calibri"/>
          <w:sz w:val="22"/>
          <w:szCs w:val="22"/>
        </w:rPr>
        <w:t xml:space="preserve">  年龄：</w:t>
      </w:r>
      <w:r>
        <w:rPr>
          <w:rFonts w:cs="Calibri"/>
          <w:sz w:val="22"/>
          <w:szCs w:val="22"/>
          <w:u w:val="single"/>
        </w:rPr>
        <w:t xml:space="preserve">         </w:t>
      </w:r>
      <w:r>
        <w:rPr>
          <w:rFonts w:cs="Calibri"/>
          <w:sz w:val="22"/>
          <w:szCs w:val="22"/>
        </w:rPr>
        <w:t xml:space="preserve">  职务：</w:t>
      </w:r>
      <w:r>
        <w:rPr>
          <w:rFonts w:cs="Calibri"/>
          <w:sz w:val="22"/>
          <w:szCs w:val="22"/>
          <w:u w:val="single"/>
        </w:rPr>
        <w:t xml:space="preserve">         </w:t>
      </w:r>
      <w:r>
        <w:rPr>
          <w:rFonts w:cs="Calibri"/>
          <w:sz w:val="22"/>
          <w:szCs w:val="22"/>
        </w:rPr>
        <w:t xml:space="preserve">  </w:t>
      </w:r>
    </w:p>
    <w:p>
      <w:pPr>
        <w:spacing w:after="156" w:afterLines="50" w:line="440" w:lineRule="exact"/>
        <w:rPr>
          <w:rFonts w:cs="Calibri"/>
          <w:sz w:val="22"/>
          <w:szCs w:val="22"/>
          <w:u w:val="single"/>
        </w:rPr>
      </w:pPr>
      <w:r>
        <w:rPr>
          <w:rFonts w:cs="Calibri"/>
          <w:sz w:val="22"/>
          <w:szCs w:val="22"/>
        </w:rPr>
        <w:t>身份证号码：</w:t>
      </w:r>
      <w:r>
        <w:rPr>
          <w:rFonts w:cs="Calibri"/>
          <w:sz w:val="22"/>
          <w:szCs w:val="22"/>
          <w:u w:val="single"/>
        </w:rPr>
        <w:t xml:space="preserve">                           </w:t>
      </w:r>
    </w:p>
    <w:p>
      <w:pPr>
        <w:spacing w:line="440" w:lineRule="exact"/>
        <w:ind w:firstLine="560"/>
        <w:rPr>
          <w:rFonts w:cs="Calibri"/>
          <w:sz w:val="22"/>
          <w:szCs w:val="22"/>
        </w:rPr>
      </w:pPr>
    </w:p>
    <w:p>
      <w:pPr>
        <w:spacing w:line="440" w:lineRule="exact"/>
        <w:rPr>
          <w:rFonts w:cs="Calibri"/>
          <w:sz w:val="22"/>
          <w:szCs w:val="22"/>
        </w:rPr>
      </w:pPr>
      <w:r>
        <w:rPr>
          <w:rFonts w:cs="Calibri"/>
          <w:sz w:val="22"/>
          <w:szCs w:val="22"/>
        </w:rPr>
        <w:t xml:space="preserve">    系</w:t>
      </w:r>
      <w:r>
        <w:rPr>
          <w:rFonts w:cs="Calibri"/>
          <w:sz w:val="22"/>
          <w:szCs w:val="22"/>
          <w:u w:val="single"/>
        </w:rPr>
        <w:t xml:space="preserve">                          </w:t>
      </w:r>
      <w:r>
        <w:rPr>
          <w:rFonts w:cs="Calibri"/>
          <w:sz w:val="22"/>
          <w:szCs w:val="22"/>
        </w:rPr>
        <w:t>（投标人名称）的法定代表人。</w:t>
      </w:r>
    </w:p>
    <w:p>
      <w:pPr>
        <w:spacing w:line="440" w:lineRule="exact"/>
        <w:ind w:firstLine="560"/>
        <w:rPr>
          <w:rFonts w:cs="Calibri"/>
          <w:sz w:val="22"/>
          <w:szCs w:val="22"/>
        </w:rPr>
      </w:pPr>
    </w:p>
    <w:p>
      <w:pPr>
        <w:spacing w:line="440" w:lineRule="exact"/>
        <w:rPr>
          <w:rFonts w:cs="Calibri"/>
          <w:sz w:val="22"/>
          <w:szCs w:val="22"/>
        </w:rPr>
      </w:pPr>
      <w:r>
        <w:rPr>
          <w:rFonts w:cs="Calibri"/>
          <w:sz w:val="22"/>
          <w:szCs w:val="22"/>
        </w:rPr>
        <w:t>特此证明。</w:t>
      </w:r>
    </w:p>
    <w:p>
      <w:pPr>
        <w:spacing w:line="440" w:lineRule="exact"/>
        <w:rPr>
          <w:rFonts w:cs="Calibri"/>
          <w:sz w:val="22"/>
          <w:szCs w:val="22"/>
        </w:rPr>
      </w:pPr>
      <w:r>
        <w:rPr>
          <w:rFonts w:cs="Calibri"/>
          <w:sz w:val="22"/>
          <w:szCs w:val="22"/>
        </w:rPr>
        <w:t>附：法定代表人身份证复印件</w:t>
      </w:r>
    </w:p>
    <w:p>
      <w:pPr>
        <w:spacing w:line="440" w:lineRule="exact"/>
        <w:rPr>
          <w:rFonts w:cs="Calibri"/>
          <w:sz w:val="22"/>
          <w:szCs w:val="22"/>
        </w:rPr>
      </w:pPr>
      <w:r>
        <w:rPr>
          <w:rFonts w:cs="Calibri"/>
          <w:sz w:val="22"/>
          <w:szCs w:val="22"/>
        </w:rPr>
        <w:t xml:space="preserve">投标人：（盖单位章） </w:t>
      </w:r>
    </w:p>
    <w:p>
      <w:pPr>
        <w:spacing w:line="440" w:lineRule="exact"/>
        <w:ind w:firstLine="4936" w:firstLineChars="2235"/>
        <w:rPr>
          <w:rFonts w:cs="Calibri"/>
          <w:b/>
          <w:sz w:val="22"/>
          <w:szCs w:val="22"/>
        </w:rPr>
      </w:pPr>
      <w:r>
        <w:rPr>
          <w:rFonts w:cs="Calibri"/>
          <w:b/>
          <w:sz w:val="22"/>
          <w:szCs w:val="22"/>
        </w:rPr>
        <w:pict>
          <v:shape id="Text Box 6" o:spid="_x0000_s1026" o:spt="202" type="#_x0000_t202" style="position:absolute;left:0pt;margin-left:0pt;margin-top:63.25pt;height:171.6pt;width:423pt;mso-wrap-distance-bottom:0pt;mso-wrap-distance-left:9pt;mso-wrap-distance-right:9pt;mso-wrap-distance-top:0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sz w:val="22"/>
          <w:szCs w:val="22"/>
        </w:rPr>
        <w:t>日期：   年    月    日</w:t>
      </w:r>
    </w:p>
    <w:p>
      <w:pPr>
        <w:spacing w:line="440" w:lineRule="exact"/>
        <w:jc w:val="center"/>
        <w:rPr>
          <w:rFonts w:eastAsia="黑体" w:cs="Calibri"/>
          <w:sz w:val="28"/>
          <w:szCs w:val="28"/>
        </w:rPr>
      </w:pPr>
      <w:r>
        <w:rPr>
          <w:rFonts w:cs="Calibri"/>
          <w:szCs w:val="21"/>
        </w:rPr>
        <w:br w:type="page"/>
      </w:r>
      <w:r>
        <w:rPr>
          <w:rFonts w:hint="eastAsia" w:eastAsia="黑体" w:cs="Calibri"/>
          <w:sz w:val="32"/>
          <w:szCs w:val="32"/>
        </w:rPr>
        <w:t>三</w:t>
      </w:r>
      <w:r>
        <w:rPr>
          <w:rFonts w:eastAsia="黑体" w:cs="Calibri"/>
          <w:sz w:val="32"/>
          <w:szCs w:val="32"/>
        </w:rPr>
        <w:t>、授权委托书</w:t>
      </w:r>
    </w:p>
    <w:p>
      <w:pPr>
        <w:spacing w:line="440" w:lineRule="exact"/>
        <w:ind w:firstLine="480" w:firstLineChars="200"/>
        <w:rPr>
          <w:rFonts w:cs="Calibri"/>
          <w:szCs w:val="21"/>
        </w:rPr>
      </w:pPr>
    </w:p>
    <w:p>
      <w:pPr>
        <w:spacing w:line="440" w:lineRule="exact"/>
        <w:ind w:firstLine="440" w:firstLineChars="200"/>
        <w:rPr>
          <w:rFonts w:cs="Calibri"/>
          <w:sz w:val="22"/>
          <w:szCs w:val="22"/>
        </w:rPr>
      </w:pPr>
      <w:r>
        <w:rPr>
          <w:rFonts w:cs="Calibri"/>
          <w:sz w:val="22"/>
          <w:szCs w:val="22"/>
        </w:rPr>
        <w:t>本人</w:t>
      </w:r>
      <w:r>
        <w:rPr>
          <w:rFonts w:cs="Calibri"/>
          <w:sz w:val="22"/>
          <w:szCs w:val="22"/>
          <w:u w:val="single"/>
        </w:rPr>
        <w:t xml:space="preserve">        </w:t>
      </w:r>
      <w:r>
        <w:rPr>
          <w:rFonts w:cs="Calibri"/>
          <w:sz w:val="22"/>
          <w:szCs w:val="22"/>
        </w:rPr>
        <w:t>（姓名）系</w:t>
      </w:r>
      <w:r>
        <w:rPr>
          <w:rFonts w:cs="Calibri"/>
          <w:sz w:val="22"/>
          <w:szCs w:val="22"/>
          <w:u w:val="single"/>
        </w:rPr>
        <w:t xml:space="preserve">                </w:t>
      </w:r>
      <w:r>
        <w:rPr>
          <w:rFonts w:cs="Calibri"/>
          <w:sz w:val="22"/>
          <w:szCs w:val="22"/>
        </w:rPr>
        <w:t>（投标人名称）的法定代表人，现委托</w:t>
      </w:r>
      <w:r>
        <w:rPr>
          <w:rFonts w:cs="Calibri"/>
          <w:sz w:val="22"/>
          <w:szCs w:val="22"/>
          <w:u w:val="single"/>
        </w:rPr>
        <w:t xml:space="preserve">      </w:t>
      </w:r>
      <w:r>
        <w:rPr>
          <w:rFonts w:cs="Calibri"/>
          <w:sz w:val="22"/>
          <w:szCs w:val="22"/>
        </w:rPr>
        <w:t>（姓名）为我方代理人。代理人根据授权，以我方名义签署、澄清、说明、补正、递交、撤回、修改</w:t>
      </w:r>
      <w:r>
        <w:rPr>
          <w:rFonts w:cs="Calibri"/>
          <w:sz w:val="22"/>
          <w:szCs w:val="22"/>
          <w:u w:val="single"/>
        </w:rPr>
        <w:t xml:space="preserve">              </w:t>
      </w:r>
      <w:r>
        <w:rPr>
          <w:rFonts w:cs="Calibri"/>
          <w:sz w:val="22"/>
          <w:szCs w:val="22"/>
        </w:rPr>
        <w:t>（项目名称）投标文件、签订合同和处理有关事宜，其法律后果由我方承担。</w:t>
      </w:r>
    </w:p>
    <w:p>
      <w:pPr>
        <w:spacing w:line="440" w:lineRule="exact"/>
        <w:ind w:firstLine="440" w:firstLineChars="200"/>
        <w:rPr>
          <w:rFonts w:cs="Calibri"/>
          <w:sz w:val="22"/>
          <w:szCs w:val="22"/>
        </w:rPr>
      </w:pPr>
      <w:r>
        <w:rPr>
          <w:rFonts w:cs="Calibri"/>
          <w:sz w:val="22"/>
          <w:szCs w:val="22"/>
        </w:rPr>
        <w:t>代理人无转委托权。</w:t>
      </w:r>
    </w:p>
    <w:p>
      <w:pPr>
        <w:spacing w:line="440" w:lineRule="exact"/>
        <w:ind w:firstLine="440" w:firstLineChars="200"/>
        <w:rPr>
          <w:rFonts w:cs="Calibri"/>
          <w:sz w:val="22"/>
          <w:szCs w:val="22"/>
        </w:rPr>
      </w:pPr>
      <w:r>
        <w:rPr>
          <w:rFonts w:cs="Calibri"/>
          <w:sz w:val="22"/>
          <w:szCs w:val="22"/>
        </w:rPr>
        <w:t>附：委托代理人身份证复印件</w:t>
      </w:r>
    </w:p>
    <w:p>
      <w:pPr>
        <w:spacing w:line="440" w:lineRule="exact"/>
        <w:rPr>
          <w:rFonts w:cs="Calibri"/>
          <w:sz w:val="22"/>
          <w:szCs w:val="22"/>
        </w:rPr>
      </w:pPr>
    </w:p>
    <w:p>
      <w:pPr>
        <w:spacing w:line="440" w:lineRule="exact"/>
        <w:rPr>
          <w:rFonts w:cs="Calibri"/>
          <w:sz w:val="22"/>
          <w:szCs w:val="22"/>
        </w:rPr>
      </w:pPr>
      <w:r>
        <w:rPr>
          <w:rFonts w:cs="Calibri"/>
          <w:sz w:val="22"/>
          <w:szCs w:val="22"/>
        </w:rPr>
        <w:t>投标人：（盖单位章）</w:t>
      </w:r>
    </w:p>
    <w:p>
      <w:pPr>
        <w:spacing w:line="440" w:lineRule="exact"/>
        <w:rPr>
          <w:rFonts w:cs="Calibri"/>
          <w:sz w:val="22"/>
          <w:szCs w:val="22"/>
        </w:rPr>
      </w:pPr>
      <w:r>
        <w:rPr>
          <w:rFonts w:cs="Calibri"/>
          <w:sz w:val="22"/>
          <w:szCs w:val="22"/>
        </w:rPr>
        <w:t>法定代表人：（签字或盖章）</w:t>
      </w:r>
    </w:p>
    <w:p>
      <w:pPr>
        <w:spacing w:line="440" w:lineRule="exact"/>
        <w:rPr>
          <w:rFonts w:cs="Calibri"/>
          <w:sz w:val="22"/>
          <w:szCs w:val="22"/>
        </w:rPr>
      </w:pPr>
      <w:r>
        <w:rPr>
          <w:rFonts w:cs="Calibri"/>
          <w:sz w:val="22"/>
          <w:szCs w:val="22"/>
        </w:rPr>
        <w:t>身份证号码：</w:t>
      </w:r>
    </w:p>
    <w:p>
      <w:pPr>
        <w:spacing w:line="440" w:lineRule="exact"/>
        <w:rPr>
          <w:rFonts w:cs="Calibri"/>
          <w:sz w:val="22"/>
          <w:szCs w:val="22"/>
        </w:rPr>
      </w:pPr>
    </w:p>
    <w:p>
      <w:pPr>
        <w:spacing w:line="440" w:lineRule="exact"/>
        <w:rPr>
          <w:rFonts w:cs="Calibri"/>
          <w:sz w:val="22"/>
          <w:szCs w:val="22"/>
        </w:rPr>
      </w:pPr>
      <w:r>
        <w:rPr>
          <w:rFonts w:cs="Calibri"/>
          <w:sz w:val="22"/>
          <w:szCs w:val="22"/>
        </w:rPr>
        <w:t>委托的代理人：（签字或盖章）</w:t>
      </w:r>
    </w:p>
    <w:p>
      <w:pPr>
        <w:spacing w:line="440" w:lineRule="exact"/>
        <w:rPr>
          <w:rFonts w:cs="Calibri"/>
          <w:sz w:val="22"/>
          <w:szCs w:val="22"/>
        </w:rPr>
      </w:pPr>
      <w:r>
        <w:rPr>
          <w:rFonts w:cs="Calibri"/>
          <w:sz w:val="22"/>
          <w:szCs w:val="22"/>
        </w:rPr>
        <w:t>身份证号码：</w:t>
      </w:r>
    </w:p>
    <w:p>
      <w:pPr>
        <w:spacing w:line="440" w:lineRule="exact"/>
        <w:ind w:firstLine="4730" w:firstLineChars="2150"/>
        <w:rPr>
          <w:rFonts w:cs="Calibri"/>
          <w:sz w:val="22"/>
          <w:szCs w:val="22"/>
        </w:rPr>
      </w:pPr>
      <w:r>
        <w:rPr>
          <w:rFonts w:cs="Calibri"/>
          <w:sz w:val="22"/>
          <w:szCs w:val="22"/>
        </w:rPr>
        <w:t>日期：</w:t>
      </w:r>
      <w:r>
        <w:rPr>
          <w:rFonts w:cs="Calibri"/>
          <w:sz w:val="22"/>
          <w:szCs w:val="22"/>
          <w:u w:val="single"/>
        </w:rPr>
        <w:t xml:space="preserve">      </w:t>
      </w:r>
      <w:r>
        <w:rPr>
          <w:rFonts w:cs="Calibri"/>
          <w:sz w:val="22"/>
          <w:szCs w:val="22"/>
        </w:rPr>
        <w:t>年</w:t>
      </w:r>
      <w:r>
        <w:rPr>
          <w:rFonts w:cs="Calibri"/>
          <w:sz w:val="22"/>
          <w:szCs w:val="22"/>
          <w:u w:val="single"/>
        </w:rPr>
        <w:t xml:space="preserve">      </w:t>
      </w:r>
      <w:r>
        <w:rPr>
          <w:rFonts w:cs="Calibri"/>
          <w:sz w:val="22"/>
          <w:szCs w:val="22"/>
        </w:rPr>
        <w:t>月</w:t>
      </w:r>
      <w:r>
        <w:rPr>
          <w:rFonts w:cs="Calibri"/>
          <w:sz w:val="22"/>
          <w:szCs w:val="22"/>
          <w:u w:val="single"/>
        </w:rPr>
        <w:t xml:space="preserve">      </w:t>
      </w:r>
      <w:r>
        <w:rPr>
          <w:rFonts w:cs="Calibri"/>
          <w:sz w:val="22"/>
          <w:szCs w:val="22"/>
        </w:rPr>
        <w:t>日</w:t>
      </w:r>
    </w:p>
    <w:p>
      <w:pPr>
        <w:snapToGrid w:val="0"/>
        <w:spacing w:line="440" w:lineRule="exact"/>
        <w:rPr>
          <w:rFonts w:cs="Calibri"/>
          <w:szCs w:val="21"/>
        </w:rPr>
      </w:pPr>
      <w:r>
        <w:rPr>
          <w:rFonts w:cs="Calibri"/>
          <w:b/>
          <w:szCs w:val="21"/>
        </w:rPr>
        <w:pict>
          <v:shape id="Text Box 7" o:spid="_x0000_s1027" o:spt="202" type="#_x0000_t202" style="position:absolute;left:0pt;margin-left:9.15pt;margin-top:20.8pt;height:171.6pt;width:423pt;mso-wrap-distance-bottom:0pt;mso-wrap-distance-left:9pt;mso-wrap-distance-right:9pt;mso-wrap-distance-top:0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szCs w:val="21"/>
        </w:rPr>
        <w:t xml:space="preserve">                                  </w:t>
      </w:r>
    </w:p>
    <w:p>
      <w:pPr>
        <w:spacing w:line="440" w:lineRule="exact"/>
        <w:rPr>
          <w:rFonts w:cs="Calibri"/>
          <w:szCs w:val="21"/>
        </w:rPr>
      </w:pPr>
      <w:r>
        <w:rPr>
          <w:rFonts w:cs="Calibri"/>
          <w:b/>
          <w:bCs/>
          <w:szCs w:val="21"/>
        </w:rPr>
        <w:t xml:space="preserve"> </w:t>
      </w:r>
    </w:p>
    <w:p>
      <w:pPr>
        <w:spacing w:line="440" w:lineRule="exact"/>
        <w:rPr>
          <w:rFonts w:cs="Calibri"/>
          <w:b/>
          <w:bCs/>
          <w:sz w:val="22"/>
          <w:szCs w:val="22"/>
        </w:rPr>
      </w:pPr>
      <w:r>
        <w:rPr>
          <w:rFonts w:cs="Calibri"/>
          <w:sz w:val="22"/>
          <w:szCs w:val="22"/>
        </w:rPr>
        <w:t>注：如投标文件由委托代理人签字或盖章的，投标文件必须附此授权委托书。</w:t>
      </w:r>
      <w:r>
        <w:rPr>
          <w:rFonts w:cs="Calibri"/>
          <w:b/>
          <w:bCs/>
          <w:sz w:val="22"/>
          <w:szCs w:val="22"/>
        </w:rPr>
        <w:t xml:space="preserve">     </w:t>
      </w:r>
    </w:p>
    <w:p>
      <w:pPr>
        <w:spacing w:line="360" w:lineRule="auto"/>
        <w:jc w:val="left"/>
        <w:rPr>
          <w:rFonts w:ascii="宋体" w:hAnsi="宋体" w:cs="宋体"/>
          <w:sz w:val="22"/>
        </w:rPr>
      </w:pPr>
    </w:p>
    <w:p>
      <w:pPr>
        <w:pStyle w:val="4"/>
        <w:spacing w:after="156" w:afterLines="50" w:line="360" w:lineRule="auto"/>
        <w:jc w:val="left"/>
        <w:rPr>
          <w:rFonts w:hAnsi="宋体" w:cs="宋体"/>
          <w:b/>
        </w:rPr>
      </w:pPr>
      <w:r>
        <w:rPr>
          <w:rFonts w:hAnsi="宋体" w:cs="宋体"/>
          <w:b/>
        </w:rPr>
        <w:br w:type="page"/>
      </w:r>
      <w:bookmarkStart w:id="77" w:name="_Toc137373398"/>
      <w:bookmarkStart w:id="78" w:name="_Toc133470542"/>
      <w:bookmarkStart w:id="79" w:name="_Toc133214102"/>
      <w:bookmarkStart w:id="80" w:name="_Toc133214309"/>
      <w:bookmarkStart w:id="81" w:name="_Toc144265958"/>
    </w:p>
    <w:p>
      <w:pPr>
        <w:pStyle w:val="4"/>
        <w:spacing w:after="156" w:afterLines="50" w:line="360" w:lineRule="auto"/>
        <w:jc w:val="left"/>
        <w:rPr>
          <w:rFonts w:hAnsi="宋体" w:cs="宋体"/>
          <w:sz w:val="22"/>
          <w:szCs w:val="22"/>
        </w:rPr>
      </w:pPr>
    </w:p>
    <w:p>
      <w:pPr>
        <w:spacing w:line="440" w:lineRule="exact"/>
        <w:jc w:val="center"/>
        <w:rPr>
          <w:rFonts w:ascii="Calibri" w:hAnsi="Calibri" w:eastAsia="黑体" w:cs="Calibri"/>
          <w:sz w:val="32"/>
          <w:szCs w:val="32"/>
        </w:rPr>
      </w:pPr>
      <w:r>
        <w:rPr>
          <w:rFonts w:hint="eastAsia" w:ascii="Calibri" w:hAnsi="Calibri" w:eastAsia="黑体" w:cs="Calibri"/>
          <w:sz w:val="32"/>
          <w:szCs w:val="32"/>
        </w:rPr>
        <w:t>四、投标报价表</w:t>
      </w:r>
    </w:p>
    <w:p>
      <w:pPr>
        <w:pStyle w:val="4"/>
        <w:spacing w:after="156" w:afterLines="50" w:line="360" w:lineRule="auto"/>
        <w:jc w:val="center"/>
        <w:rPr>
          <w:rFonts w:hAnsi="宋体" w:cs="宋体"/>
        </w:rPr>
      </w:pPr>
    </w:p>
    <w:p>
      <w:pPr>
        <w:pStyle w:val="4"/>
        <w:numPr>
          <w:ilvl w:val="1"/>
          <w:numId w:val="7"/>
        </w:numPr>
        <w:snapToGrid w:val="0"/>
        <w:spacing w:before="156" w:beforeLines="50" w:line="360" w:lineRule="exact"/>
        <w:rPr>
          <w:rFonts w:hAnsi="宋体" w:cs="宋体"/>
          <w:b/>
          <w:sz w:val="22"/>
          <w:szCs w:val="22"/>
        </w:rPr>
      </w:pPr>
      <w:r>
        <w:rPr>
          <w:rFonts w:hint="eastAsia" w:hAnsi="宋体" w:cs="宋体"/>
          <w:b/>
          <w:sz w:val="22"/>
          <w:szCs w:val="22"/>
        </w:rPr>
        <w:t>总则</w:t>
      </w:r>
    </w:p>
    <w:p>
      <w:pPr>
        <w:pStyle w:val="4"/>
        <w:numPr>
          <w:ilvl w:val="1"/>
          <w:numId w:val="8"/>
        </w:numPr>
        <w:snapToGrid w:val="0"/>
        <w:spacing w:before="156"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4"/>
        <w:numPr>
          <w:ilvl w:val="1"/>
          <w:numId w:val="8"/>
        </w:numPr>
        <w:snapToGrid w:val="0"/>
        <w:spacing w:before="156"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4"/>
        <w:numPr>
          <w:ilvl w:val="1"/>
          <w:numId w:val="8"/>
        </w:numPr>
        <w:snapToGrid w:val="0"/>
        <w:spacing w:before="156"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4"/>
        <w:numPr>
          <w:ilvl w:val="1"/>
          <w:numId w:val="8"/>
        </w:numPr>
        <w:snapToGrid w:val="0"/>
        <w:spacing w:before="156"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4"/>
        <w:numPr>
          <w:ilvl w:val="1"/>
          <w:numId w:val="8"/>
        </w:numPr>
        <w:snapToGrid w:val="0"/>
        <w:spacing w:before="156"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4"/>
        <w:numPr>
          <w:ilvl w:val="1"/>
          <w:numId w:val="8"/>
        </w:numPr>
        <w:snapToGrid w:val="0"/>
        <w:spacing w:before="156"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4"/>
        <w:numPr>
          <w:ilvl w:val="1"/>
          <w:numId w:val="7"/>
        </w:numPr>
        <w:snapToGrid w:val="0"/>
        <w:spacing w:before="156" w:beforeLines="50" w:line="360" w:lineRule="exact"/>
        <w:rPr>
          <w:rFonts w:hAnsi="宋体" w:cs="宋体"/>
          <w:sz w:val="22"/>
          <w:szCs w:val="22"/>
        </w:rPr>
      </w:pPr>
      <w:r>
        <w:rPr>
          <w:rFonts w:hint="eastAsia" w:hAnsi="宋体" w:cs="宋体"/>
          <w:sz w:val="22"/>
          <w:szCs w:val="22"/>
        </w:rPr>
        <w:t>投标报价表包含以下各表</w:t>
      </w:r>
    </w:p>
    <w:bookmarkEnd w:id="77"/>
    <w:bookmarkEnd w:id="78"/>
    <w:bookmarkEnd w:id="79"/>
    <w:bookmarkEnd w:id="80"/>
    <w:bookmarkEnd w:id="81"/>
    <w:p>
      <w:pPr>
        <w:snapToGrid w:val="0"/>
        <w:spacing w:before="156" w:beforeLines="50" w:line="360" w:lineRule="exact"/>
        <w:ind w:left="1134"/>
        <w:rPr>
          <w:rFonts w:ascii="宋体" w:hAnsi="宋体" w:cs="宋体"/>
          <w:b/>
          <w:sz w:val="32"/>
          <w:szCs w:val="32"/>
        </w:rPr>
      </w:pPr>
      <w:r>
        <w:rPr>
          <w:rFonts w:hint="eastAsia" w:ascii="宋体" w:hAnsi="宋体" w:cs="宋体"/>
          <w:sz w:val="22"/>
        </w:rPr>
        <w:t>(1)投标报价汇总表</w:t>
      </w:r>
      <w:r>
        <w:rPr>
          <w:rFonts w:ascii="宋体" w:hAnsi="宋体" w:cs="宋体"/>
          <w:sz w:val="22"/>
        </w:rPr>
        <w:br w:type="page"/>
      </w:r>
      <w:r>
        <w:rPr>
          <w:rFonts w:hint="eastAsia" w:ascii="宋体" w:hAnsi="宋体" w:cs="宋体"/>
          <w:b/>
          <w:sz w:val="32"/>
          <w:szCs w:val="32"/>
        </w:rPr>
        <w:t>4.1 投标报价汇总表</w:t>
      </w:r>
    </w:p>
    <w:p>
      <w:pPr>
        <w:pStyle w:val="30"/>
        <w:spacing w:line="240" w:lineRule="auto"/>
        <w:ind w:left="420" w:firstLine="420"/>
        <w:rPr>
          <w:rFonts w:ascii="宋体" w:eastAsia="宋体" w:cs="宋体"/>
          <w:sz w:val="21"/>
          <w:szCs w:val="21"/>
          <w:lang w:val="zh-CN"/>
        </w:rPr>
      </w:pPr>
    </w:p>
    <w:tbl>
      <w:tblPr>
        <w:tblStyle w:val="14"/>
        <w:tblW w:w="9357" w:type="dxa"/>
        <w:tblInd w:w="-318" w:type="dxa"/>
        <w:tblLayout w:type="fixed"/>
        <w:tblCellMar>
          <w:top w:w="0" w:type="dxa"/>
          <w:left w:w="108" w:type="dxa"/>
          <w:bottom w:w="0" w:type="dxa"/>
          <w:right w:w="108" w:type="dxa"/>
        </w:tblCellMar>
      </w:tblPr>
      <w:tblGrid>
        <w:gridCol w:w="568"/>
        <w:gridCol w:w="1418"/>
        <w:gridCol w:w="1134"/>
        <w:gridCol w:w="850"/>
        <w:gridCol w:w="1896"/>
        <w:gridCol w:w="1648"/>
        <w:gridCol w:w="992"/>
        <w:gridCol w:w="851"/>
      </w:tblGrid>
      <w:tr>
        <w:tblPrEx>
          <w:tblCellMar>
            <w:top w:w="0" w:type="dxa"/>
            <w:left w:w="108" w:type="dxa"/>
            <w:bottom w:w="0" w:type="dxa"/>
            <w:right w:w="108" w:type="dxa"/>
          </w:tblCellMar>
        </w:tblPrEx>
        <w:trPr>
          <w:trHeight w:val="753" w:hRule="atLeast"/>
        </w:trPr>
        <w:tc>
          <w:tcPr>
            <w:tcW w:w="56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b/>
                <w:szCs w:val="21"/>
                <w:lang w:val="zh-CN"/>
              </w:rPr>
            </w:pPr>
            <w:r>
              <w:rPr>
                <w:rFonts w:hint="eastAsia" w:ascii="宋体" w:hAnsi="宋体" w:cs="宋体"/>
                <w:b/>
                <w:szCs w:val="21"/>
                <w:lang w:val="zh-CN"/>
              </w:rPr>
              <w:t>序号</w:t>
            </w:r>
          </w:p>
        </w:tc>
        <w:tc>
          <w:tcPr>
            <w:tcW w:w="14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b/>
                <w:szCs w:val="21"/>
                <w:lang w:val="zh-CN"/>
              </w:rPr>
            </w:pPr>
            <w:r>
              <w:rPr>
                <w:rFonts w:hint="eastAsia" w:ascii="宋体" w:hAnsi="宋体" w:cs="宋体"/>
                <w:b/>
                <w:szCs w:val="21"/>
                <w:lang w:val="zh-CN"/>
              </w:rPr>
              <w:t>货物名称</w:t>
            </w:r>
          </w:p>
        </w:tc>
        <w:tc>
          <w:tcPr>
            <w:tcW w:w="11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b/>
                <w:szCs w:val="21"/>
                <w:lang w:val="zh-CN"/>
              </w:rPr>
            </w:pPr>
            <w:r>
              <w:rPr>
                <w:rFonts w:hint="eastAsia" w:ascii="宋体" w:hAnsi="宋体" w:cs="宋体"/>
                <w:b/>
                <w:szCs w:val="21"/>
                <w:lang w:val="zh-CN"/>
              </w:rPr>
              <w:t>规格型号</w:t>
            </w:r>
          </w:p>
        </w:tc>
        <w:tc>
          <w:tcPr>
            <w:tcW w:w="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b/>
                <w:szCs w:val="21"/>
                <w:lang w:val="zh-CN"/>
              </w:rPr>
            </w:pPr>
            <w:r>
              <w:rPr>
                <w:rFonts w:hint="eastAsia" w:ascii="宋体" w:hAnsi="宋体" w:cs="宋体"/>
                <w:b/>
                <w:szCs w:val="21"/>
                <w:lang w:val="zh-CN"/>
              </w:rPr>
              <w:t>单价</w:t>
            </w:r>
          </w:p>
          <w:p>
            <w:pPr>
              <w:autoSpaceDE w:val="0"/>
              <w:autoSpaceDN w:val="0"/>
              <w:adjustRightInd w:val="0"/>
              <w:rPr>
                <w:rFonts w:ascii="宋体" w:hAnsi="宋体" w:cs="宋体"/>
                <w:b/>
                <w:szCs w:val="21"/>
                <w:lang w:val="zh-CN"/>
              </w:rPr>
            </w:pPr>
            <w:r>
              <w:rPr>
                <w:rFonts w:hint="eastAsia" w:ascii="宋体" w:hAnsi="宋体" w:cs="宋体"/>
                <w:b/>
                <w:szCs w:val="21"/>
                <w:lang w:val="zh-CN"/>
              </w:rPr>
              <w:t>（不含税，元）</w:t>
            </w:r>
          </w:p>
        </w:tc>
        <w:tc>
          <w:tcPr>
            <w:tcW w:w="189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b/>
                <w:szCs w:val="21"/>
                <w:lang w:val="zh-CN"/>
              </w:rPr>
            </w:pPr>
            <w:r>
              <w:rPr>
                <w:rFonts w:hint="eastAsia" w:ascii="宋体" w:hAnsi="宋体" w:cs="宋体"/>
                <w:b/>
                <w:szCs w:val="21"/>
                <w:lang w:val="zh-CN"/>
              </w:rPr>
              <w:t>单价</w:t>
            </w:r>
          </w:p>
          <w:p>
            <w:pPr>
              <w:autoSpaceDE w:val="0"/>
              <w:autoSpaceDN w:val="0"/>
              <w:adjustRightInd w:val="0"/>
              <w:rPr>
                <w:rFonts w:ascii="宋体" w:hAnsi="宋体" w:cs="宋体"/>
                <w:b/>
                <w:szCs w:val="21"/>
                <w:lang w:val="zh-CN"/>
              </w:rPr>
            </w:pPr>
            <w:r>
              <w:rPr>
                <w:rFonts w:hint="eastAsia" w:ascii="宋体" w:hAnsi="宋体" w:cs="宋体"/>
                <w:b/>
                <w:szCs w:val="21"/>
                <w:lang w:val="zh-CN"/>
              </w:rPr>
              <w:t>（含税，元）</w:t>
            </w:r>
          </w:p>
        </w:tc>
        <w:tc>
          <w:tcPr>
            <w:tcW w:w="164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b/>
                <w:szCs w:val="21"/>
                <w:lang w:val="zh-CN"/>
              </w:rPr>
            </w:pPr>
            <w:r>
              <w:rPr>
                <w:rFonts w:hint="eastAsia" w:ascii="宋体" w:hAnsi="宋体" w:cs="宋体"/>
                <w:b/>
                <w:szCs w:val="21"/>
                <w:lang w:val="zh-CN"/>
              </w:rPr>
              <w:t>制造商名称</w:t>
            </w:r>
          </w:p>
        </w:tc>
        <w:tc>
          <w:tcPr>
            <w:tcW w:w="9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b/>
                <w:szCs w:val="21"/>
                <w:lang w:val="zh-CN"/>
              </w:rPr>
            </w:pPr>
            <w:r>
              <w:rPr>
                <w:rFonts w:hint="eastAsia" w:ascii="宋体" w:hAnsi="宋体" w:cs="宋体"/>
                <w:b/>
                <w:szCs w:val="21"/>
                <w:lang w:val="zh-CN"/>
              </w:rPr>
              <w:t>产地</w:t>
            </w:r>
          </w:p>
        </w:tc>
        <w:tc>
          <w:tcPr>
            <w:tcW w:w="85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b/>
                <w:szCs w:val="21"/>
                <w:lang w:val="zh-CN"/>
              </w:rPr>
            </w:pPr>
            <w:r>
              <w:rPr>
                <w:rFonts w:hint="eastAsia" w:ascii="宋体" w:hAnsi="宋体" w:cs="宋体"/>
                <w:b/>
                <w:szCs w:val="21"/>
                <w:lang w:val="zh-CN"/>
              </w:rPr>
              <w:t>备注</w:t>
            </w:r>
          </w:p>
        </w:tc>
      </w:tr>
      <w:tr>
        <w:tblPrEx>
          <w:tblCellMar>
            <w:top w:w="0" w:type="dxa"/>
            <w:left w:w="108" w:type="dxa"/>
            <w:bottom w:w="0" w:type="dxa"/>
            <w:right w:w="108" w:type="dxa"/>
          </w:tblCellMar>
        </w:tblPrEx>
        <w:trPr>
          <w:trHeight w:val="353" w:hRule="atLeast"/>
        </w:trPr>
        <w:tc>
          <w:tcPr>
            <w:tcW w:w="56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r>
              <w:rPr>
                <w:rFonts w:hint="eastAsia" w:ascii="宋体" w:hAnsi="宋体" w:cs="宋体"/>
                <w:szCs w:val="21"/>
                <w:lang w:val="zh-CN"/>
              </w:rPr>
              <w:t>1</w:t>
            </w:r>
          </w:p>
        </w:tc>
        <w:tc>
          <w:tcPr>
            <w:tcW w:w="14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c>
          <w:tcPr>
            <w:tcW w:w="11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c>
          <w:tcPr>
            <w:tcW w:w="189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c>
          <w:tcPr>
            <w:tcW w:w="164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c>
          <w:tcPr>
            <w:tcW w:w="9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c>
          <w:tcPr>
            <w:tcW w:w="85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r>
      <w:tr>
        <w:tblPrEx>
          <w:tblCellMar>
            <w:top w:w="0" w:type="dxa"/>
            <w:left w:w="108" w:type="dxa"/>
            <w:bottom w:w="0" w:type="dxa"/>
            <w:right w:w="108" w:type="dxa"/>
          </w:tblCellMar>
        </w:tblPrEx>
        <w:trPr>
          <w:trHeight w:val="353" w:hRule="atLeast"/>
        </w:trPr>
        <w:tc>
          <w:tcPr>
            <w:tcW w:w="56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r>
              <w:rPr>
                <w:rFonts w:hint="eastAsia" w:ascii="宋体" w:hAnsi="宋体" w:cs="宋体"/>
                <w:szCs w:val="21"/>
                <w:lang w:val="zh-CN"/>
              </w:rPr>
              <w:t>2</w:t>
            </w:r>
          </w:p>
        </w:tc>
        <w:tc>
          <w:tcPr>
            <w:tcW w:w="14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c>
          <w:tcPr>
            <w:tcW w:w="11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c>
          <w:tcPr>
            <w:tcW w:w="189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c>
          <w:tcPr>
            <w:tcW w:w="164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c>
          <w:tcPr>
            <w:tcW w:w="9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c>
          <w:tcPr>
            <w:tcW w:w="85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r>
      <w:tr>
        <w:tblPrEx>
          <w:tblCellMar>
            <w:top w:w="0" w:type="dxa"/>
            <w:left w:w="108" w:type="dxa"/>
            <w:bottom w:w="0" w:type="dxa"/>
            <w:right w:w="108" w:type="dxa"/>
          </w:tblCellMar>
        </w:tblPrEx>
        <w:trPr>
          <w:trHeight w:val="353" w:hRule="atLeast"/>
        </w:trPr>
        <w:tc>
          <w:tcPr>
            <w:tcW w:w="56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r>
              <w:rPr>
                <w:rFonts w:hint="eastAsia" w:ascii="宋体" w:hAnsi="宋体" w:cs="宋体"/>
                <w:szCs w:val="21"/>
                <w:lang w:val="zh-CN"/>
              </w:rPr>
              <w:t>3</w:t>
            </w:r>
          </w:p>
        </w:tc>
        <w:tc>
          <w:tcPr>
            <w:tcW w:w="1418" w:type="dxa"/>
            <w:tcBorders>
              <w:top w:val="single" w:color="auto" w:sz="6" w:space="0"/>
              <w:left w:val="single" w:color="auto" w:sz="6" w:space="0"/>
              <w:bottom w:val="single" w:color="auto" w:sz="6" w:space="0"/>
              <w:right w:val="single" w:color="auto" w:sz="6" w:space="0"/>
            </w:tcBorders>
            <w:vAlign w:val="center"/>
          </w:tcPr>
          <w:p>
            <w:pPr>
              <w:rPr>
                <w:rFonts w:ascii="宋体" w:hAnsi="宋体" w:cs="宋体"/>
                <w:szCs w:val="21"/>
              </w:rPr>
            </w:pPr>
          </w:p>
        </w:tc>
        <w:tc>
          <w:tcPr>
            <w:tcW w:w="11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c>
          <w:tcPr>
            <w:tcW w:w="189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c>
          <w:tcPr>
            <w:tcW w:w="164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c>
          <w:tcPr>
            <w:tcW w:w="9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c>
          <w:tcPr>
            <w:tcW w:w="85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r>
      <w:tr>
        <w:tblPrEx>
          <w:tblCellMar>
            <w:top w:w="0" w:type="dxa"/>
            <w:left w:w="108" w:type="dxa"/>
            <w:bottom w:w="0" w:type="dxa"/>
            <w:right w:w="108" w:type="dxa"/>
          </w:tblCellMar>
        </w:tblPrEx>
        <w:trPr>
          <w:trHeight w:val="353" w:hRule="atLeast"/>
        </w:trPr>
        <w:tc>
          <w:tcPr>
            <w:tcW w:w="56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r>
              <w:rPr>
                <w:rFonts w:hint="eastAsia" w:ascii="宋体" w:hAnsi="宋体" w:cs="宋体"/>
                <w:szCs w:val="21"/>
                <w:lang w:val="zh-CN"/>
              </w:rPr>
              <w:t>4</w:t>
            </w:r>
          </w:p>
        </w:tc>
        <w:tc>
          <w:tcPr>
            <w:tcW w:w="1418" w:type="dxa"/>
            <w:tcBorders>
              <w:top w:val="single" w:color="auto" w:sz="6" w:space="0"/>
              <w:left w:val="single" w:color="auto" w:sz="6" w:space="0"/>
              <w:bottom w:val="single" w:color="auto" w:sz="6" w:space="0"/>
              <w:right w:val="single" w:color="auto" w:sz="6" w:space="0"/>
            </w:tcBorders>
            <w:vAlign w:val="center"/>
          </w:tcPr>
          <w:p>
            <w:pPr>
              <w:rPr>
                <w:rFonts w:ascii="宋体" w:hAnsi="宋体" w:cs="宋体"/>
                <w:szCs w:val="21"/>
              </w:rPr>
            </w:pPr>
          </w:p>
        </w:tc>
        <w:tc>
          <w:tcPr>
            <w:tcW w:w="11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c>
          <w:tcPr>
            <w:tcW w:w="189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c>
          <w:tcPr>
            <w:tcW w:w="164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c>
          <w:tcPr>
            <w:tcW w:w="9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c>
          <w:tcPr>
            <w:tcW w:w="85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r>
      <w:tr>
        <w:tblPrEx>
          <w:tblCellMar>
            <w:top w:w="0" w:type="dxa"/>
            <w:left w:w="108" w:type="dxa"/>
            <w:bottom w:w="0" w:type="dxa"/>
            <w:right w:w="108" w:type="dxa"/>
          </w:tblCellMar>
        </w:tblPrEx>
        <w:trPr>
          <w:trHeight w:val="353" w:hRule="atLeast"/>
        </w:trPr>
        <w:tc>
          <w:tcPr>
            <w:tcW w:w="56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r>
              <w:rPr>
                <w:rFonts w:hint="eastAsia" w:ascii="宋体" w:hAnsi="宋体" w:cs="宋体"/>
                <w:szCs w:val="21"/>
                <w:lang w:val="zh-CN"/>
              </w:rPr>
              <w:t>5</w:t>
            </w:r>
          </w:p>
        </w:tc>
        <w:tc>
          <w:tcPr>
            <w:tcW w:w="1418" w:type="dxa"/>
            <w:tcBorders>
              <w:top w:val="single" w:color="auto" w:sz="6" w:space="0"/>
              <w:left w:val="single" w:color="auto" w:sz="6" w:space="0"/>
              <w:bottom w:val="single" w:color="auto" w:sz="6" w:space="0"/>
              <w:right w:val="single" w:color="auto" w:sz="6" w:space="0"/>
            </w:tcBorders>
            <w:vAlign w:val="center"/>
          </w:tcPr>
          <w:p>
            <w:pPr>
              <w:rPr>
                <w:rFonts w:ascii="宋体" w:hAnsi="宋体" w:cs="宋体"/>
                <w:szCs w:val="21"/>
              </w:rPr>
            </w:pPr>
          </w:p>
        </w:tc>
        <w:tc>
          <w:tcPr>
            <w:tcW w:w="11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c>
          <w:tcPr>
            <w:tcW w:w="189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c>
          <w:tcPr>
            <w:tcW w:w="164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c>
          <w:tcPr>
            <w:tcW w:w="9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c>
          <w:tcPr>
            <w:tcW w:w="85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r>
      <w:tr>
        <w:tblPrEx>
          <w:tblCellMar>
            <w:top w:w="0" w:type="dxa"/>
            <w:left w:w="108" w:type="dxa"/>
            <w:bottom w:w="0" w:type="dxa"/>
            <w:right w:w="108" w:type="dxa"/>
          </w:tblCellMar>
        </w:tblPrEx>
        <w:trPr>
          <w:trHeight w:val="383" w:hRule="atLeast"/>
        </w:trPr>
        <w:tc>
          <w:tcPr>
            <w:tcW w:w="56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6</w:t>
            </w:r>
          </w:p>
        </w:tc>
        <w:tc>
          <w:tcPr>
            <w:tcW w:w="8789" w:type="dxa"/>
            <w:gridSpan w:val="7"/>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 xml:space="preserve">单价（不含税）总和报价（万元）大写：         </w:t>
            </w:r>
            <w:r>
              <w:rPr>
                <w:rFonts w:hint="eastAsia" w:ascii="宋体" w:hAnsi="宋体" w:cs="宋体"/>
                <w:color w:val="000000" w:themeColor="text1"/>
                <w:szCs w:val="21"/>
                <w14:textFill>
                  <w14:solidFill>
                    <w14:schemeClr w14:val="tx1"/>
                  </w14:solidFill>
                </w14:textFill>
              </w:rPr>
              <w:t>小写</w:t>
            </w:r>
            <w:r>
              <w:rPr>
                <w:rFonts w:hint="eastAsia" w:ascii="宋体" w:hAnsi="宋体" w:cs="宋体"/>
                <w:color w:val="000000" w:themeColor="text1"/>
                <w:szCs w:val="21"/>
                <w:lang w:val="zh-CN"/>
                <w14:textFill>
                  <w14:solidFill>
                    <w14:schemeClr w14:val="tx1"/>
                  </w14:solidFill>
                </w14:textFill>
              </w:rPr>
              <w:t>：</w:t>
            </w:r>
          </w:p>
        </w:tc>
      </w:tr>
      <w:tr>
        <w:tblPrEx>
          <w:tblCellMar>
            <w:top w:w="0" w:type="dxa"/>
            <w:left w:w="108" w:type="dxa"/>
            <w:bottom w:w="0" w:type="dxa"/>
            <w:right w:w="108" w:type="dxa"/>
          </w:tblCellMar>
        </w:tblPrEx>
        <w:trPr>
          <w:trHeight w:val="383" w:hRule="atLeast"/>
        </w:trPr>
        <w:tc>
          <w:tcPr>
            <w:tcW w:w="56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7</w:t>
            </w:r>
          </w:p>
        </w:tc>
        <w:tc>
          <w:tcPr>
            <w:tcW w:w="8789" w:type="dxa"/>
            <w:gridSpan w:val="7"/>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可提供税率为   %增值税专用发票</w:t>
            </w:r>
          </w:p>
        </w:tc>
      </w:tr>
      <w:tr>
        <w:tblPrEx>
          <w:tblCellMar>
            <w:top w:w="0" w:type="dxa"/>
            <w:left w:w="108" w:type="dxa"/>
            <w:bottom w:w="0" w:type="dxa"/>
            <w:right w:w="108" w:type="dxa"/>
          </w:tblCellMar>
        </w:tblPrEx>
        <w:trPr>
          <w:trHeight w:val="383" w:hRule="atLeast"/>
        </w:trPr>
        <w:tc>
          <w:tcPr>
            <w:tcW w:w="56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8</w:t>
            </w:r>
          </w:p>
        </w:tc>
        <w:tc>
          <w:tcPr>
            <w:tcW w:w="8789" w:type="dxa"/>
            <w:gridSpan w:val="7"/>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 xml:space="preserve">单价（含税）总和报价（万元）大写：           </w:t>
            </w:r>
            <w:r>
              <w:rPr>
                <w:rFonts w:hint="eastAsia" w:ascii="宋体" w:hAnsi="宋体" w:cs="宋体"/>
                <w:color w:val="000000" w:themeColor="text1"/>
                <w:szCs w:val="21"/>
                <w14:textFill>
                  <w14:solidFill>
                    <w14:schemeClr w14:val="tx1"/>
                  </w14:solidFill>
                </w14:textFill>
              </w:rPr>
              <w:t>小写</w:t>
            </w:r>
            <w:r>
              <w:rPr>
                <w:rFonts w:hint="eastAsia" w:ascii="宋体" w:hAnsi="宋体" w:cs="宋体"/>
                <w:color w:val="000000" w:themeColor="text1"/>
                <w:szCs w:val="21"/>
                <w:lang w:val="zh-CN"/>
                <w14:textFill>
                  <w14:solidFill>
                    <w14:schemeClr w14:val="tx1"/>
                  </w14:solidFill>
                </w14:textFill>
              </w:rPr>
              <w:t>：</w:t>
            </w:r>
          </w:p>
        </w:tc>
      </w:tr>
    </w:tbl>
    <w:p>
      <w:pPr>
        <w:ind w:firstLine="480" w:firstLineChars="200"/>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注：1、单价（含税）总和报价为评审价，采用此价格进行最终比较。</w:t>
      </w:r>
    </w:p>
    <w:p>
      <w:pPr>
        <w:ind w:firstLine="480" w:firstLineChars="200"/>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2、后附《项目实施方案》。</w:t>
      </w:r>
    </w:p>
    <w:p>
      <w:pPr>
        <w:adjustRightInd w:val="0"/>
        <w:snapToGrid w:val="0"/>
        <w:jc w:val="left"/>
        <w:rPr>
          <w:rFonts w:ascii="宋体" w:hAnsi="宋体" w:cs="宋体"/>
          <w:color w:val="000000" w:themeColor="text1"/>
          <w:szCs w:val="21"/>
          <w14:textFill>
            <w14:solidFill>
              <w14:schemeClr w14:val="tx1"/>
            </w14:solidFill>
          </w14:textFill>
        </w:rPr>
      </w:pPr>
    </w:p>
    <w:p>
      <w:pPr>
        <w:adjustRightInd w:val="0"/>
        <w:snapToGrid w:val="0"/>
        <w:jc w:val="left"/>
        <w:rPr>
          <w:rFonts w:ascii="宋体" w:hAnsi="宋体" w:cs="宋体"/>
          <w:b/>
          <w:szCs w:val="21"/>
        </w:rPr>
      </w:pPr>
    </w:p>
    <w:p>
      <w:pPr>
        <w:adjustRightInd w:val="0"/>
        <w:snapToGrid w:val="0"/>
        <w:jc w:val="left"/>
        <w:rPr>
          <w:rFonts w:ascii="宋体" w:hAnsi="宋体" w:cs="宋体"/>
          <w:b/>
          <w:szCs w:val="21"/>
        </w:rPr>
      </w:pPr>
    </w:p>
    <w:p>
      <w:pPr>
        <w:snapToGrid w:val="0"/>
        <w:spacing w:line="440" w:lineRule="exact"/>
        <w:ind w:firstLine="4536" w:firstLineChars="1890"/>
        <w:rPr>
          <w:rFonts w:ascii="宋体" w:hAnsi="宋体" w:cs="宋体"/>
          <w:szCs w:val="21"/>
        </w:rPr>
      </w:pPr>
      <w:r>
        <w:rPr>
          <w:rFonts w:hint="eastAsia" w:ascii="宋体" w:hAnsi="宋体" w:cs="宋体"/>
          <w:szCs w:val="21"/>
        </w:rPr>
        <w:t>投标人：（盖单位章）</w:t>
      </w:r>
    </w:p>
    <w:p>
      <w:pPr>
        <w:snapToGrid w:val="0"/>
        <w:spacing w:line="440" w:lineRule="exact"/>
        <w:ind w:firstLine="4536" w:firstLineChars="1890"/>
        <w:rPr>
          <w:rFonts w:ascii="宋体" w:hAnsi="宋体" w:cs="宋体"/>
          <w:szCs w:val="21"/>
        </w:rPr>
      </w:pPr>
      <w:r>
        <w:rPr>
          <w:rFonts w:hint="eastAsia" w:ascii="宋体" w:hAnsi="宋体" w:cs="宋体"/>
          <w:szCs w:val="21"/>
        </w:rPr>
        <w:t>法定代表人或其委托代理人：（签字或盖章）</w:t>
      </w:r>
    </w:p>
    <w:p>
      <w:pPr>
        <w:snapToGrid w:val="0"/>
        <w:spacing w:line="440" w:lineRule="exact"/>
        <w:ind w:firstLine="4536" w:firstLineChars="1890"/>
        <w:rPr>
          <w:rFonts w:ascii="宋体" w:hAnsi="宋体" w:cs="宋体"/>
          <w:szCs w:val="21"/>
        </w:rPr>
      </w:pPr>
      <w:r>
        <w:rPr>
          <w:rFonts w:hint="eastAsia" w:ascii="宋体" w:hAnsi="宋体" w:cs="宋体"/>
          <w:szCs w:val="21"/>
        </w:rPr>
        <w:t>日期：    年     月     日</w:t>
      </w:r>
    </w:p>
    <w:p>
      <w:pPr>
        <w:adjustRightInd w:val="0"/>
        <w:snapToGrid w:val="0"/>
        <w:jc w:val="left"/>
        <w:rPr>
          <w:rFonts w:ascii="宋体" w:hAnsi="宋体" w:cs="宋体"/>
          <w:b/>
          <w:szCs w:val="21"/>
        </w:rPr>
      </w:pPr>
    </w:p>
    <w:p>
      <w:pPr>
        <w:spacing w:line="360" w:lineRule="auto"/>
        <w:rPr>
          <w:rFonts w:ascii="宋体" w:hAnsi="宋体" w:cs="宋体"/>
          <w:sz w:val="22"/>
        </w:rPr>
      </w:pPr>
      <w:r>
        <w:rPr>
          <w:rFonts w:hint="eastAsia" w:ascii="宋体" w:hAnsi="宋体" w:cs="宋体"/>
          <w:bCs/>
          <w:szCs w:val="21"/>
        </w:rPr>
        <w:br w:type="page"/>
      </w:r>
    </w:p>
    <w:p>
      <w:pPr>
        <w:spacing w:line="360" w:lineRule="auto"/>
        <w:rPr>
          <w:rFonts w:ascii="宋体" w:hAnsi="宋体" w:cs="宋体"/>
          <w:b/>
          <w:sz w:val="32"/>
          <w:szCs w:val="32"/>
        </w:rPr>
        <w:sectPr>
          <w:pgSz w:w="11906" w:h="16838"/>
          <w:pgMar w:top="1440" w:right="1800" w:bottom="1440" w:left="1800" w:header="851" w:footer="992" w:gutter="0"/>
          <w:cols w:space="425" w:num="1"/>
          <w:docGrid w:type="lines" w:linePitch="312" w:charSpace="0"/>
        </w:sectPr>
      </w:pPr>
    </w:p>
    <w:p>
      <w:pPr>
        <w:spacing w:line="360" w:lineRule="auto"/>
        <w:rPr>
          <w:rFonts w:ascii="宋体" w:hAnsi="宋体" w:cs="宋体"/>
          <w:sz w:val="22"/>
        </w:rPr>
      </w:pPr>
    </w:p>
    <w:p>
      <w:pPr>
        <w:spacing w:line="440" w:lineRule="exact"/>
        <w:jc w:val="center"/>
        <w:rPr>
          <w:rFonts w:ascii="宋体" w:hAnsi="宋体" w:cs="Arial"/>
          <w:b/>
          <w:sz w:val="22"/>
        </w:rPr>
      </w:pPr>
    </w:p>
    <w:p>
      <w:pPr>
        <w:spacing w:line="440" w:lineRule="exact"/>
        <w:jc w:val="center"/>
        <w:rPr>
          <w:rFonts w:ascii="Calibri" w:hAnsi="Calibri" w:eastAsia="黑体" w:cs="Calibri"/>
          <w:sz w:val="32"/>
          <w:szCs w:val="32"/>
        </w:rPr>
      </w:pPr>
      <w:r>
        <w:rPr>
          <w:rFonts w:hint="eastAsia" w:ascii="Calibri" w:hAnsi="Calibri" w:eastAsia="黑体" w:cs="Calibri"/>
          <w:sz w:val="32"/>
          <w:szCs w:val="32"/>
        </w:rPr>
        <w:t>五、</w:t>
      </w:r>
      <w:r>
        <w:rPr>
          <w:rFonts w:ascii="Calibri" w:hAnsi="Calibri" w:eastAsia="黑体" w:cs="Calibri"/>
          <w:sz w:val="32"/>
          <w:szCs w:val="32"/>
        </w:rPr>
        <w:t>投标人资格证明文件</w:t>
      </w:r>
    </w:p>
    <w:p>
      <w:pPr>
        <w:overflowPunct w:val="0"/>
        <w:autoSpaceDE w:val="0"/>
        <w:autoSpaceDN w:val="0"/>
        <w:spacing w:line="440" w:lineRule="exact"/>
        <w:ind w:left="839" w:hanging="839"/>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（一）投标人一般情况</w:t>
      </w:r>
    </w:p>
    <w:tbl>
      <w:tblPr>
        <w:tblStyle w:val="14"/>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单位优势</w:t>
            </w:r>
          </w:p>
          <w:p>
            <w:pPr>
              <w:snapToGrid w:val="0"/>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pStyle w:val="9"/>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工程技术人员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销售人员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固定</w:t>
            </w:r>
          </w:p>
          <w:p>
            <w:pPr>
              <w:snapToGrid w:val="0"/>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流动</w:t>
            </w:r>
          </w:p>
          <w:p>
            <w:pPr>
              <w:snapToGrid w:val="0"/>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经营</w:t>
            </w:r>
          </w:p>
          <w:p>
            <w:pPr>
              <w:snapToGrid w:val="0"/>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sz w:val="22"/>
              </w:rPr>
            </w:pPr>
          </w:p>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sz w:val="22"/>
              </w:rPr>
            </w:pPr>
            <w:r>
              <w:rPr>
                <w:rFonts w:hint="eastAsia" w:ascii="宋体" w:hAnsi="宋体" w:cs="宋体"/>
                <w:sz w:val="22"/>
              </w:rPr>
              <w:t>经 济</w:t>
            </w:r>
          </w:p>
          <w:p>
            <w:pPr>
              <w:snapToGrid w:val="0"/>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sz w:val="22"/>
              </w:rPr>
            </w:pPr>
          </w:p>
        </w:tc>
        <w:tc>
          <w:tcPr>
            <w:tcW w:w="6090" w:type="dxa"/>
            <w:gridSpan w:val="8"/>
            <w:tcBorders>
              <w:bottom w:val="single" w:color="auto" w:sz="4" w:space="0"/>
            </w:tcBorders>
            <w:vAlign w:val="center"/>
          </w:tcPr>
          <w:p>
            <w:pPr>
              <w:snapToGrid w:val="0"/>
              <w:ind w:left="-170" w:right="-170"/>
              <w:jc w:val="center"/>
              <w:rPr>
                <w:rFonts w:ascii="宋体" w:hAnsi="宋体" w:cs="宋体"/>
                <w:sz w:val="22"/>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spacing w:line="360" w:lineRule="auto"/>
        <w:jc w:val="center"/>
        <w:rPr>
          <w:rFonts w:ascii="宋体" w:hAnsi="宋体" w:cs="宋体"/>
          <w:b/>
          <w:sz w:val="32"/>
          <w:szCs w:val="32"/>
        </w:rPr>
      </w:pPr>
      <w:r>
        <w:rPr>
          <w:rFonts w:ascii="宋体" w:hAnsi="宋体" w:cs="Calibri"/>
          <w:sz w:val="22"/>
        </w:rPr>
        <w:br w:type="page"/>
      </w:r>
      <w:r>
        <w:rPr>
          <w:rFonts w:hint="eastAsia" w:ascii="宋体" w:hAnsi="宋体" w:cs="宋体"/>
          <w:b/>
          <w:sz w:val="32"/>
          <w:szCs w:val="32"/>
        </w:rPr>
        <w:t>（二）制造商资格声明</w:t>
      </w:r>
    </w:p>
    <w:p>
      <w:pPr>
        <w:numPr>
          <w:ilvl w:val="0"/>
          <w:numId w:val="9"/>
        </w:numPr>
        <w:adjustRightInd w:val="0"/>
        <w:spacing w:before="120" w:beforeLines="50" w:line="360" w:lineRule="auto"/>
        <w:textAlignment w:val="baseline"/>
        <w:rPr>
          <w:rFonts w:ascii="宋体" w:hAnsi="宋体" w:cs="宋体"/>
          <w:sz w:val="22"/>
          <w:szCs w:val="22"/>
        </w:rPr>
      </w:pPr>
      <w:r>
        <w:rPr>
          <w:rFonts w:hint="eastAsia" w:ascii="宋体" w:hAnsi="宋体" w:cs="宋体"/>
          <w:sz w:val="22"/>
          <w:szCs w:val="22"/>
        </w:rPr>
        <w:t>名称及概况：</w:t>
      </w:r>
    </w:p>
    <w:p>
      <w:pPr>
        <w:numPr>
          <w:ilvl w:val="0"/>
          <w:numId w:val="10"/>
        </w:numPr>
        <w:adjustRightInd w:val="0"/>
        <w:spacing w:line="360" w:lineRule="auto"/>
        <w:textAlignment w:val="baseline"/>
        <w:rPr>
          <w:rFonts w:ascii="宋体" w:hAnsi="宋体" w:cs="宋体"/>
          <w:sz w:val="22"/>
          <w:szCs w:val="22"/>
        </w:rPr>
      </w:pPr>
      <w:r>
        <w:rPr>
          <w:rFonts w:hint="eastAsia" w:ascii="宋体" w:hAnsi="宋体" w:cs="宋体"/>
          <w:sz w:val="22"/>
          <w:szCs w:val="22"/>
        </w:rPr>
        <w:t>制造商名称：</w:t>
      </w:r>
      <w:r>
        <w:rPr>
          <w:rFonts w:hint="eastAsia" w:ascii="宋体" w:hAnsi="宋体" w:cs="宋体"/>
          <w:sz w:val="22"/>
          <w:szCs w:val="22"/>
          <w:u w:val="single"/>
        </w:rPr>
        <w:t xml:space="preserve">                                                 </w:t>
      </w:r>
    </w:p>
    <w:p>
      <w:pPr>
        <w:numPr>
          <w:ilvl w:val="0"/>
          <w:numId w:val="10"/>
        </w:numPr>
        <w:adjustRightInd w:val="0"/>
        <w:spacing w:line="360" w:lineRule="auto"/>
        <w:textAlignment w:val="baseline"/>
        <w:rPr>
          <w:rFonts w:ascii="宋体" w:hAnsi="宋体" w:cs="宋体"/>
          <w:sz w:val="22"/>
          <w:szCs w:val="22"/>
        </w:rPr>
      </w:pPr>
      <w:r>
        <w:rPr>
          <w:rFonts w:hint="eastAsia" w:ascii="宋体" w:hAnsi="宋体" w:cs="宋体"/>
          <w:sz w:val="22"/>
          <w:szCs w:val="22"/>
        </w:rPr>
        <w:t>总部地址：</w:t>
      </w:r>
      <w:r>
        <w:rPr>
          <w:rFonts w:hint="eastAsia" w:ascii="宋体" w:hAnsi="宋体" w:cs="宋体"/>
          <w:sz w:val="22"/>
          <w:szCs w:val="22"/>
          <w:u w:val="single"/>
        </w:rPr>
        <w:t xml:space="preserve">                                                   </w:t>
      </w:r>
    </w:p>
    <w:p>
      <w:pPr>
        <w:spacing w:line="360" w:lineRule="auto"/>
        <w:ind w:left="840" w:firstLine="120"/>
        <w:rPr>
          <w:rFonts w:ascii="宋体" w:hAnsi="宋体" w:cs="宋体"/>
          <w:sz w:val="22"/>
          <w:szCs w:val="22"/>
          <w:u w:val="single"/>
        </w:rPr>
      </w:pPr>
      <w:r>
        <w:rPr>
          <w:rFonts w:hint="eastAsia" w:ascii="宋体" w:hAnsi="宋体" w:cs="宋体"/>
          <w:sz w:val="22"/>
          <w:szCs w:val="22"/>
        </w:rPr>
        <w:t>电传/传真/电话号码：</w:t>
      </w:r>
      <w:r>
        <w:rPr>
          <w:rFonts w:hint="eastAsia" w:ascii="宋体" w:hAnsi="宋体" w:cs="宋体"/>
          <w:sz w:val="22"/>
          <w:szCs w:val="22"/>
          <w:u w:val="single"/>
        </w:rPr>
        <w:t xml:space="preserve">                                         </w:t>
      </w:r>
    </w:p>
    <w:p>
      <w:pPr>
        <w:numPr>
          <w:ilvl w:val="0"/>
          <w:numId w:val="10"/>
        </w:numPr>
        <w:adjustRightInd w:val="0"/>
        <w:spacing w:line="360" w:lineRule="auto"/>
        <w:textAlignment w:val="baseline"/>
        <w:rPr>
          <w:rFonts w:ascii="宋体" w:hAnsi="宋体" w:cs="宋体"/>
          <w:sz w:val="22"/>
          <w:szCs w:val="22"/>
          <w:u w:val="single"/>
        </w:rPr>
      </w:pPr>
      <w:r>
        <w:rPr>
          <w:rFonts w:hint="eastAsia" w:ascii="宋体" w:hAnsi="宋体" w:cs="宋体"/>
          <w:sz w:val="22"/>
          <w:szCs w:val="22"/>
        </w:rPr>
        <w:t>成立和/或注册日期：</w:t>
      </w:r>
      <w:r>
        <w:rPr>
          <w:rFonts w:hint="eastAsia" w:ascii="宋体" w:hAnsi="宋体" w:cs="宋体"/>
          <w:sz w:val="22"/>
          <w:szCs w:val="22"/>
          <w:u w:val="single"/>
        </w:rPr>
        <w:t xml:space="preserve">                                          </w:t>
      </w:r>
    </w:p>
    <w:p>
      <w:pPr>
        <w:numPr>
          <w:ilvl w:val="0"/>
          <w:numId w:val="10"/>
        </w:numPr>
        <w:adjustRightInd w:val="0"/>
        <w:spacing w:line="360" w:lineRule="auto"/>
        <w:textAlignment w:val="baseline"/>
        <w:rPr>
          <w:rFonts w:ascii="宋体" w:hAnsi="宋体" w:cs="宋体"/>
          <w:sz w:val="22"/>
          <w:szCs w:val="22"/>
        </w:rPr>
      </w:pPr>
      <w:r>
        <w:rPr>
          <w:rFonts w:hint="eastAsia" w:ascii="宋体" w:hAnsi="宋体" w:cs="宋体"/>
          <w:sz w:val="22"/>
          <w:szCs w:val="22"/>
        </w:rPr>
        <w:t>实收资本：</w:t>
      </w:r>
      <w:r>
        <w:rPr>
          <w:rFonts w:hint="eastAsia" w:ascii="宋体" w:hAnsi="宋体" w:cs="宋体"/>
          <w:sz w:val="22"/>
          <w:szCs w:val="22"/>
          <w:u w:val="single"/>
        </w:rPr>
        <w:t xml:space="preserve">                                                   </w:t>
      </w:r>
    </w:p>
    <w:p>
      <w:pPr>
        <w:numPr>
          <w:ilvl w:val="0"/>
          <w:numId w:val="10"/>
        </w:numPr>
        <w:adjustRightInd w:val="0"/>
        <w:spacing w:line="360" w:lineRule="auto"/>
        <w:textAlignment w:val="baseline"/>
        <w:rPr>
          <w:rFonts w:ascii="宋体" w:hAnsi="宋体" w:cs="宋体"/>
          <w:sz w:val="22"/>
          <w:szCs w:val="22"/>
        </w:rPr>
      </w:pPr>
      <w:r>
        <w:rPr>
          <w:rFonts w:hint="eastAsia" w:ascii="宋体" w:hAnsi="宋体" w:cs="宋体"/>
          <w:sz w:val="22"/>
          <w:szCs w:val="22"/>
        </w:rPr>
        <w:t>近期资产负债表（到</w:t>
      </w:r>
      <w:r>
        <w:rPr>
          <w:rFonts w:hint="eastAsia" w:ascii="宋体" w:hAnsi="宋体" w:cs="宋体"/>
          <w:sz w:val="22"/>
          <w:szCs w:val="22"/>
          <w:u w:val="single"/>
        </w:rPr>
        <w:t xml:space="preserve">        </w:t>
      </w:r>
      <w:r>
        <w:rPr>
          <w:rFonts w:hint="eastAsia" w:ascii="宋体" w:hAnsi="宋体" w:cs="宋体"/>
          <w:sz w:val="22"/>
          <w:szCs w:val="22"/>
        </w:rPr>
        <w:t>年</w:t>
      </w:r>
      <w:r>
        <w:rPr>
          <w:rFonts w:hint="eastAsia" w:ascii="宋体" w:hAnsi="宋体" w:cs="宋体"/>
          <w:sz w:val="22"/>
          <w:szCs w:val="22"/>
          <w:u w:val="single"/>
        </w:rPr>
        <w:t xml:space="preserve">    </w:t>
      </w:r>
      <w:r>
        <w:rPr>
          <w:rFonts w:hint="eastAsia" w:ascii="宋体" w:hAnsi="宋体" w:cs="宋体"/>
          <w:sz w:val="22"/>
          <w:szCs w:val="22"/>
        </w:rPr>
        <w:t>月</w:t>
      </w:r>
      <w:r>
        <w:rPr>
          <w:rFonts w:hint="eastAsia" w:ascii="宋体" w:hAnsi="宋体" w:cs="宋体"/>
          <w:sz w:val="22"/>
          <w:szCs w:val="22"/>
          <w:u w:val="single"/>
        </w:rPr>
        <w:t xml:space="preserve">    </w:t>
      </w:r>
      <w:r>
        <w:rPr>
          <w:rFonts w:hint="eastAsia" w:ascii="宋体" w:hAnsi="宋体" w:cs="宋体"/>
          <w:sz w:val="22"/>
          <w:szCs w:val="22"/>
        </w:rPr>
        <w:t>日止）</w:t>
      </w:r>
    </w:p>
    <w:p>
      <w:pPr>
        <w:numPr>
          <w:ilvl w:val="0"/>
          <w:numId w:val="11"/>
        </w:numPr>
        <w:adjustRightInd w:val="0"/>
        <w:spacing w:line="360" w:lineRule="auto"/>
        <w:textAlignment w:val="baseline"/>
        <w:rPr>
          <w:rFonts w:ascii="宋体" w:hAnsi="宋体" w:cs="宋体"/>
          <w:sz w:val="22"/>
          <w:szCs w:val="22"/>
        </w:rPr>
      </w:pPr>
      <w:r>
        <w:rPr>
          <w:rFonts w:hint="eastAsia" w:ascii="宋体" w:hAnsi="宋体" w:cs="宋体"/>
          <w:sz w:val="22"/>
          <w:szCs w:val="22"/>
        </w:rPr>
        <w:t>固定资产：</w:t>
      </w:r>
      <w:r>
        <w:rPr>
          <w:rFonts w:hint="eastAsia" w:ascii="宋体" w:hAnsi="宋体" w:cs="宋体"/>
          <w:sz w:val="22"/>
          <w:szCs w:val="22"/>
          <w:u w:val="single"/>
        </w:rPr>
        <w:t xml:space="preserve">                                       </w:t>
      </w:r>
    </w:p>
    <w:p>
      <w:pPr>
        <w:numPr>
          <w:ilvl w:val="0"/>
          <w:numId w:val="11"/>
        </w:numPr>
        <w:adjustRightInd w:val="0"/>
        <w:spacing w:line="360" w:lineRule="auto"/>
        <w:textAlignment w:val="baseline"/>
        <w:rPr>
          <w:rFonts w:ascii="宋体" w:hAnsi="宋体" w:cs="宋体"/>
          <w:sz w:val="22"/>
          <w:szCs w:val="22"/>
        </w:rPr>
      </w:pPr>
      <w:r>
        <w:rPr>
          <w:rFonts w:hint="eastAsia" w:ascii="宋体" w:hAnsi="宋体" w:cs="宋体"/>
          <w:sz w:val="22"/>
          <w:szCs w:val="22"/>
        </w:rPr>
        <w:t>流动资产：</w:t>
      </w:r>
      <w:r>
        <w:rPr>
          <w:rFonts w:hint="eastAsia" w:ascii="宋体" w:hAnsi="宋体" w:cs="宋体"/>
          <w:sz w:val="22"/>
          <w:szCs w:val="22"/>
          <w:u w:val="single"/>
        </w:rPr>
        <w:t xml:space="preserve">                                       </w:t>
      </w:r>
    </w:p>
    <w:p>
      <w:pPr>
        <w:numPr>
          <w:ilvl w:val="0"/>
          <w:numId w:val="11"/>
        </w:numPr>
        <w:adjustRightInd w:val="0"/>
        <w:spacing w:line="360" w:lineRule="auto"/>
        <w:textAlignment w:val="baseline"/>
        <w:rPr>
          <w:rFonts w:ascii="宋体" w:hAnsi="宋体" w:cs="宋体"/>
          <w:sz w:val="22"/>
          <w:szCs w:val="22"/>
        </w:rPr>
      </w:pPr>
      <w:r>
        <w:rPr>
          <w:rFonts w:hint="eastAsia" w:ascii="宋体" w:hAnsi="宋体" w:cs="宋体"/>
          <w:sz w:val="22"/>
          <w:szCs w:val="22"/>
        </w:rPr>
        <w:t>长期负债：</w:t>
      </w:r>
      <w:r>
        <w:rPr>
          <w:rFonts w:hint="eastAsia" w:ascii="宋体" w:hAnsi="宋体" w:cs="宋体"/>
          <w:sz w:val="22"/>
          <w:szCs w:val="22"/>
          <w:u w:val="single"/>
        </w:rPr>
        <w:t xml:space="preserve">                                       </w:t>
      </w:r>
    </w:p>
    <w:p>
      <w:pPr>
        <w:numPr>
          <w:ilvl w:val="0"/>
          <w:numId w:val="11"/>
        </w:numPr>
        <w:adjustRightInd w:val="0"/>
        <w:spacing w:line="360" w:lineRule="auto"/>
        <w:textAlignment w:val="baseline"/>
        <w:rPr>
          <w:rFonts w:ascii="宋体" w:hAnsi="宋体" w:cs="宋体"/>
          <w:sz w:val="22"/>
          <w:szCs w:val="22"/>
        </w:rPr>
      </w:pPr>
      <w:r>
        <w:rPr>
          <w:rFonts w:hint="eastAsia" w:ascii="宋体" w:hAnsi="宋体" w:cs="宋体"/>
          <w:sz w:val="22"/>
          <w:szCs w:val="22"/>
        </w:rPr>
        <w:t>流动负债：</w:t>
      </w:r>
      <w:r>
        <w:rPr>
          <w:rFonts w:hint="eastAsia" w:ascii="宋体" w:hAnsi="宋体" w:cs="宋体"/>
          <w:sz w:val="22"/>
          <w:szCs w:val="22"/>
          <w:u w:val="single"/>
        </w:rPr>
        <w:t xml:space="preserve">                                       </w:t>
      </w:r>
    </w:p>
    <w:p>
      <w:pPr>
        <w:numPr>
          <w:ilvl w:val="0"/>
          <w:numId w:val="11"/>
        </w:numPr>
        <w:adjustRightInd w:val="0"/>
        <w:spacing w:line="360" w:lineRule="auto"/>
        <w:textAlignment w:val="baseline"/>
        <w:rPr>
          <w:rFonts w:ascii="宋体" w:hAnsi="宋体" w:cs="宋体"/>
          <w:sz w:val="22"/>
          <w:szCs w:val="22"/>
        </w:rPr>
      </w:pPr>
      <w:r>
        <w:rPr>
          <w:rFonts w:hint="eastAsia" w:ascii="宋体" w:hAnsi="宋体" w:cs="宋体"/>
          <w:sz w:val="22"/>
          <w:szCs w:val="22"/>
        </w:rPr>
        <w:t>净值：</w:t>
      </w:r>
      <w:r>
        <w:rPr>
          <w:rFonts w:hint="eastAsia" w:ascii="宋体" w:hAnsi="宋体" w:cs="宋体"/>
          <w:sz w:val="22"/>
          <w:szCs w:val="22"/>
          <w:u w:val="single"/>
        </w:rPr>
        <w:t xml:space="preserve">                                           </w:t>
      </w:r>
    </w:p>
    <w:p>
      <w:pPr>
        <w:numPr>
          <w:ilvl w:val="0"/>
          <w:numId w:val="12"/>
        </w:numPr>
        <w:adjustRightInd w:val="0"/>
        <w:spacing w:line="360" w:lineRule="auto"/>
        <w:textAlignment w:val="baseline"/>
        <w:rPr>
          <w:rFonts w:ascii="宋体" w:hAnsi="宋体" w:cs="宋体"/>
          <w:sz w:val="22"/>
          <w:szCs w:val="22"/>
        </w:rPr>
      </w:pPr>
      <w:r>
        <w:rPr>
          <w:rFonts w:hint="eastAsia" w:ascii="宋体" w:hAnsi="宋体" w:cs="宋体"/>
          <w:sz w:val="22"/>
          <w:szCs w:val="22"/>
        </w:rPr>
        <w:t>主要负责人姓名：（可选填）</w:t>
      </w:r>
      <w:r>
        <w:rPr>
          <w:rFonts w:hint="eastAsia" w:ascii="宋体" w:hAnsi="宋体" w:cs="宋体"/>
          <w:sz w:val="22"/>
          <w:szCs w:val="22"/>
          <w:u w:val="single"/>
        </w:rPr>
        <w:t xml:space="preserve">                          </w:t>
      </w:r>
    </w:p>
    <w:p>
      <w:pPr>
        <w:numPr>
          <w:ilvl w:val="0"/>
          <w:numId w:val="12"/>
        </w:numPr>
        <w:adjustRightInd w:val="0"/>
        <w:spacing w:line="360" w:lineRule="auto"/>
        <w:textAlignment w:val="baseline"/>
        <w:rPr>
          <w:rFonts w:ascii="宋体" w:hAnsi="宋体" w:cs="宋体"/>
          <w:sz w:val="22"/>
          <w:szCs w:val="22"/>
        </w:rPr>
      </w:pPr>
      <w:r>
        <w:rPr>
          <w:rFonts w:hint="eastAsia" w:ascii="宋体" w:hAnsi="宋体" w:cs="宋体"/>
          <w:sz w:val="22"/>
          <w:szCs w:val="22"/>
        </w:rPr>
        <w:t>制造商在中国的代表的姓名和地址：（如有的话）</w:t>
      </w:r>
    </w:p>
    <w:p>
      <w:pPr>
        <w:spacing w:line="360" w:lineRule="auto"/>
        <w:ind w:left="425"/>
        <w:rPr>
          <w:rFonts w:ascii="宋体" w:hAnsi="宋体" w:cs="宋体"/>
          <w:sz w:val="22"/>
          <w:szCs w:val="22"/>
        </w:rPr>
      </w:pPr>
      <w:r>
        <w:rPr>
          <w:rFonts w:hint="eastAsia" w:ascii="宋体" w:hAnsi="宋体" w:cs="宋体"/>
          <w:sz w:val="22"/>
          <w:szCs w:val="22"/>
          <w:u w:val="single"/>
        </w:rPr>
        <w:t xml:space="preserve">                                                        </w:t>
      </w:r>
    </w:p>
    <w:p>
      <w:pPr>
        <w:numPr>
          <w:ilvl w:val="0"/>
          <w:numId w:val="7"/>
        </w:numPr>
        <w:adjustRightInd w:val="0"/>
        <w:spacing w:line="360" w:lineRule="auto"/>
        <w:textAlignment w:val="baseline"/>
        <w:rPr>
          <w:rFonts w:ascii="宋体" w:hAnsi="宋体" w:cs="宋体"/>
          <w:sz w:val="22"/>
          <w:szCs w:val="22"/>
        </w:rPr>
      </w:pPr>
      <w:r>
        <w:rPr>
          <w:rFonts w:hint="eastAsia" w:ascii="宋体" w:hAnsi="宋体" w:cs="宋体"/>
          <w:sz w:val="22"/>
          <w:szCs w:val="22"/>
        </w:rPr>
        <w:t>(1) 关于制造投标货物的设施及其它情况：</w:t>
      </w:r>
    </w:p>
    <w:p>
      <w:pPr>
        <w:spacing w:line="360" w:lineRule="auto"/>
        <w:ind w:firstLine="360"/>
        <w:rPr>
          <w:rFonts w:ascii="宋体" w:hAnsi="宋体" w:cs="宋体"/>
          <w:sz w:val="22"/>
          <w:szCs w:val="22"/>
        </w:rPr>
      </w:pPr>
      <w:r>
        <w:rPr>
          <w:rFonts w:hint="eastAsia" w:ascii="宋体" w:hAnsi="宋体" w:cs="宋体"/>
          <w:sz w:val="22"/>
          <w:szCs w:val="22"/>
        </w:rPr>
        <w:t>工厂名称地址       生产的项目       年生产能力       职工人数</w:t>
      </w:r>
    </w:p>
    <w:p>
      <w:pPr>
        <w:spacing w:line="360" w:lineRule="auto"/>
        <w:rPr>
          <w:rFonts w:ascii="宋体" w:hAnsi="宋体" w:cs="宋体"/>
          <w:sz w:val="22"/>
          <w:szCs w:val="22"/>
        </w:rPr>
      </w:pP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spacing w:line="360" w:lineRule="auto"/>
        <w:rPr>
          <w:rFonts w:ascii="宋体" w:hAnsi="宋体" w:cs="宋体"/>
          <w:sz w:val="22"/>
          <w:szCs w:val="22"/>
        </w:rPr>
      </w:pP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numPr>
          <w:ilvl w:val="1"/>
          <w:numId w:val="13"/>
        </w:numPr>
        <w:tabs>
          <w:tab w:val="left" w:pos="780"/>
          <w:tab w:val="clear" w:pos="840"/>
        </w:tabs>
        <w:adjustRightInd w:val="0"/>
        <w:spacing w:line="360" w:lineRule="auto"/>
        <w:ind w:left="780" w:hanging="360"/>
        <w:textAlignment w:val="baseline"/>
        <w:rPr>
          <w:rFonts w:ascii="宋体" w:hAnsi="宋体" w:cs="宋体"/>
          <w:sz w:val="22"/>
          <w:szCs w:val="22"/>
        </w:rPr>
      </w:pPr>
      <w:r>
        <w:rPr>
          <w:rFonts w:hint="eastAsia" w:ascii="宋体" w:hAnsi="宋体" w:cs="宋体"/>
          <w:sz w:val="22"/>
          <w:szCs w:val="22"/>
        </w:rPr>
        <w:t xml:space="preserve"> 本制造商不生产，而需从其它制造商购买的主要零部件：</w:t>
      </w:r>
    </w:p>
    <w:p>
      <w:pPr>
        <w:spacing w:line="360" w:lineRule="auto"/>
        <w:ind w:firstLine="360"/>
        <w:rPr>
          <w:rFonts w:ascii="宋体" w:hAnsi="宋体" w:cs="宋体"/>
          <w:sz w:val="22"/>
          <w:szCs w:val="22"/>
        </w:rPr>
      </w:pPr>
      <w:r>
        <w:rPr>
          <w:rFonts w:hint="eastAsia" w:ascii="宋体" w:hAnsi="宋体" w:cs="宋体"/>
          <w:sz w:val="22"/>
          <w:szCs w:val="22"/>
        </w:rPr>
        <w:t>制造商名称和地址               主要零部件名称</w:t>
      </w:r>
    </w:p>
    <w:p>
      <w:pPr>
        <w:spacing w:line="360" w:lineRule="auto"/>
        <w:rPr>
          <w:rFonts w:ascii="宋体" w:hAnsi="宋体" w:cs="宋体"/>
          <w:sz w:val="22"/>
          <w:szCs w:val="22"/>
          <w:u w:val="single"/>
        </w:rPr>
      </w:pP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spacing w:line="360" w:lineRule="auto"/>
        <w:rPr>
          <w:rFonts w:ascii="宋体" w:hAnsi="宋体" w:cs="宋体"/>
          <w:sz w:val="22"/>
          <w:szCs w:val="22"/>
          <w:u w:val="single"/>
        </w:rPr>
      </w:pP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numPr>
          <w:ilvl w:val="0"/>
          <w:numId w:val="14"/>
        </w:numPr>
        <w:adjustRightInd w:val="0"/>
        <w:spacing w:line="360" w:lineRule="auto"/>
        <w:ind w:right="506" w:rightChars="211"/>
        <w:textAlignment w:val="baseline"/>
        <w:rPr>
          <w:rFonts w:ascii="宋体" w:hAnsi="宋体" w:cs="宋体"/>
          <w:sz w:val="22"/>
          <w:szCs w:val="22"/>
        </w:rPr>
      </w:pPr>
      <w:r>
        <w:rPr>
          <w:rFonts w:hint="eastAsia" w:ascii="宋体" w:hAnsi="宋体" w:cs="宋体"/>
          <w:sz w:val="22"/>
          <w:szCs w:val="22"/>
        </w:rPr>
        <w:t>本制造商生产投标货物的经验（包括年限、项目业主、额定能力、商业运营的起始日期等）：</w:t>
      </w:r>
    </w:p>
    <w:p>
      <w:pPr>
        <w:spacing w:line="360" w:lineRule="auto"/>
        <w:ind w:firstLine="360"/>
        <w:rPr>
          <w:rFonts w:ascii="宋体" w:hAnsi="宋体" w:cs="宋体"/>
          <w:sz w:val="22"/>
          <w:szCs w:val="22"/>
        </w:rPr>
      </w:pPr>
      <w:r>
        <w:rPr>
          <w:rFonts w:hint="eastAsia" w:ascii="宋体" w:hAnsi="宋体" w:cs="宋体"/>
          <w:sz w:val="22"/>
          <w:szCs w:val="22"/>
          <w:u w:val="single"/>
        </w:rPr>
        <w:t xml:space="preserve">                                                                 </w:t>
      </w:r>
    </w:p>
    <w:p>
      <w:pPr>
        <w:spacing w:line="360" w:lineRule="auto"/>
        <w:ind w:firstLine="360"/>
        <w:rPr>
          <w:rFonts w:ascii="宋体" w:hAnsi="宋体" w:cs="宋体"/>
          <w:sz w:val="22"/>
          <w:szCs w:val="22"/>
        </w:rPr>
      </w:pPr>
      <w:r>
        <w:rPr>
          <w:rFonts w:hint="eastAsia" w:ascii="宋体" w:hAnsi="宋体" w:cs="宋体"/>
          <w:sz w:val="22"/>
          <w:szCs w:val="22"/>
          <w:u w:val="single"/>
        </w:rPr>
        <w:t xml:space="preserve">                                                                 </w:t>
      </w:r>
    </w:p>
    <w:p>
      <w:pPr>
        <w:numPr>
          <w:ilvl w:val="0"/>
          <w:numId w:val="14"/>
        </w:numPr>
        <w:adjustRightInd w:val="0"/>
        <w:spacing w:line="360" w:lineRule="auto"/>
        <w:textAlignment w:val="baseline"/>
        <w:rPr>
          <w:rFonts w:ascii="宋体" w:hAnsi="宋体" w:cs="宋体"/>
          <w:sz w:val="22"/>
          <w:szCs w:val="22"/>
        </w:rPr>
      </w:pPr>
      <w:r>
        <w:rPr>
          <w:rFonts w:hint="eastAsia" w:ascii="宋体" w:hAnsi="宋体" w:cs="宋体"/>
          <w:sz w:val="22"/>
          <w:szCs w:val="22"/>
        </w:rPr>
        <w:t>近3年该货物主要销售给国内、外主要客户的名称地址：</w:t>
      </w:r>
    </w:p>
    <w:p>
      <w:pPr>
        <w:numPr>
          <w:ilvl w:val="0"/>
          <w:numId w:val="15"/>
        </w:numPr>
        <w:adjustRightInd w:val="0"/>
        <w:spacing w:line="360" w:lineRule="auto"/>
        <w:textAlignment w:val="baseline"/>
        <w:rPr>
          <w:rFonts w:ascii="宋体" w:hAnsi="宋体" w:cs="宋体"/>
          <w:sz w:val="22"/>
          <w:szCs w:val="22"/>
        </w:rPr>
      </w:pPr>
      <w:r>
        <w:rPr>
          <w:rFonts w:hint="eastAsia" w:ascii="宋体" w:hAnsi="宋体" w:cs="宋体"/>
          <w:sz w:val="22"/>
          <w:szCs w:val="22"/>
        </w:rPr>
        <w:t>出口销售</w:t>
      </w:r>
    </w:p>
    <w:p>
      <w:pPr>
        <w:spacing w:line="360" w:lineRule="auto"/>
        <w:ind w:firstLine="840"/>
        <w:rPr>
          <w:rFonts w:ascii="宋体" w:hAnsi="宋体" w:cs="宋体"/>
          <w:sz w:val="22"/>
          <w:szCs w:val="22"/>
          <w:u w:val="single"/>
        </w:rPr>
      </w:pPr>
      <w:r>
        <w:rPr>
          <w:rFonts w:hint="eastAsia" w:ascii="宋体" w:hAnsi="宋体" w:cs="宋体"/>
          <w:sz w:val="22"/>
          <w:szCs w:val="22"/>
        </w:rPr>
        <w:t>（</w:t>
      </w:r>
      <w:r>
        <w:rPr>
          <w:rFonts w:hint="eastAsia" w:ascii="宋体" w:hAnsi="宋体" w:cs="宋体"/>
          <w:i/>
          <w:sz w:val="22"/>
          <w:szCs w:val="22"/>
          <w:u w:val="single"/>
        </w:rPr>
        <w:t>名称和地址</w:t>
      </w:r>
      <w:r>
        <w:rPr>
          <w:rFonts w:hint="eastAsia" w:ascii="宋体" w:hAnsi="宋体" w:cs="宋体"/>
          <w:sz w:val="22"/>
          <w:szCs w:val="22"/>
        </w:rPr>
        <w:t>）</w:t>
      </w:r>
      <w:r>
        <w:rPr>
          <w:rFonts w:hint="eastAsia" w:ascii="宋体" w:hAnsi="宋体" w:cs="宋体"/>
          <w:sz w:val="22"/>
          <w:szCs w:val="22"/>
          <w:u w:val="single"/>
        </w:rPr>
        <w:t xml:space="preserve">                  </w:t>
      </w:r>
      <w:r>
        <w:rPr>
          <w:rFonts w:hint="eastAsia" w:ascii="宋体" w:hAnsi="宋体" w:cs="宋体"/>
          <w:sz w:val="22"/>
          <w:szCs w:val="22"/>
        </w:rPr>
        <w:t>（</w:t>
      </w:r>
      <w:r>
        <w:rPr>
          <w:rFonts w:hint="eastAsia" w:ascii="宋体" w:hAnsi="宋体" w:cs="宋体"/>
          <w:i/>
          <w:sz w:val="22"/>
          <w:szCs w:val="22"/>
          <w:u w:val="single"/>
        </w:rPr>
        <w:t>销售项目</w:t>
      </w:r>
      <w:r>
        <w:rPr>
          <w:rFonts w:hint="eastAsia" w:ascii="宋体" w:hAnsi="宋体" w:cs="宋体"/>
          <w:sz w:val="22"/>
          <w:szCs w:val="22"/>
        </w:rPr>
        <w:t>）</w:t>
      </w:r>
      <w:r>
        <w:rPr>
          <w:rFonts w:hint="eastAsia" w:ascii="宋体" w:hAnsi="宋体" w:cs="宋体"/>
          <w:sz w:val="22"/>
          <w:szCs w:val="22"/>
          <w:u w:val="single"/>
        </w:rPr>
        <w:t xml:space="preserve">                  </w:t>
      </w:r>
    </w:p>
    <w:p>
      <w:pPr>
        <w:numPr>
          <w:ilvl w:val="0"/>
          <w:numId w:val="15"/>
        </w:numPr>
        <w:adjustRightInd w:val="0"/>
        <w:spacing w:line="360" w:lineRule="auto"/>
        <w:textAlignment w:val="baseline"/>
        <w:rPr>
          <w:rFonts w:ascii="宋体" w:hAnsi="宋体" w:cs="宋体"/>
          <w:sz w:val="22"/>
          <w:szCs w:val="22"/>
        </w:rPr>
      </w:pPr>
      <w:r>
        <w:rPr>
          <w:rFonts w:hint="eastAsia" w:ascii="宋体" w:hAnsi="宋体" w:cs="宋体"/>
          <w:sz w:val="22"/>
          <w:szCs w:val="22"/>
        </w:rPr>
        <w:t>国内销售</w:t>
      </w:r>
    </w:p>
    <w:p>
      <w:pPr>
        <w:spacing w:line="360" w:lineRule="auto"/>
        <w:ind w:firstLine="840"/>
        <w:rPr>
          <w:rFonts w:ascii="宋体" w:hAnsi="宋体" w:cs="宋体"/>
          <w:sz w:val="22"/>
          <w:szCs w:val="22"/>
          <w:u w:val="single"/>
        </w:rPr>
      </w:pPr>
      <w:r>
        <w:rPr>
          <w:rFonts w:hint="eastAsia" w:ascii="宋体" w:hAnsi="宋体" w:cs="宋体"/>
          <w:sz w:val="22"/>
          <w:szCs w:val="22"/>
        </w:rPr>
        <w:t>（</w:t>
      </w:r>
      <w:r>
        <w:rPr>
          <w:rFonts w:hint="eastAsia" w:ascii="宋体" w:hAnsi="宋体" w:cs="宋体"/>
          <w:i/>
          <w:sz w:val="22"/>
          <w:szCs w:val="22"/>
          <w:u w:val="single"/>
        </w:rPr>
        <w:t>名称和地址</w:t>
      </w:r>
      <w:r>
        <w:rPr>
          <w:rFonts w:hint="eastAsia" w:ascii="宋体" w:hAnsi="宋体" w:cs="宋体"/>
          <w:sz w:val="22"/>
          <w:szCs w:val="22"/>
        </w:rPr>
        <w:t>）</w:t>
      </w:r>
      <w:r>
        <w:rPr>
          <w:rFonts w:hint="eastAsia" w:ascii="宋体" w:hAnsi="宋体" w:cs="宋体"/>
          <w:sz w:val="22"/>
          <w:szCs w:val="22"/>
          <w:u w:val="single"/>
        </w:rPr>
        <w:t xml:space="preserve">                  </w:t>
      </w:r>
      <w:r>
        <w:rPr>
          <w:rFonts w:hint="eastAsia" w:ascii="宋体" w:hAnsi="宋体" w:cs="宋体"/>
          <w:sz w:val="22"/>
          <w:szCs w:val="22"/>
        </w:rPr>
        <w:t>（</w:t>
      </w:r>
      <w:r>
        <w:rPr>
          <w:rFonts w:hint="eastAsia" w:ascii="宋体" w:hAnsi="宋体" w:cs="宋体"/>
          <w:i/>
          <w:sz w:val="22"/>
          <w:szCs w:val="22"/>
          <w:u w:val="single"/>
        </w:rPr>
        <w:t>销售项目</w:t>
      </w:r>
      <w:r>
        <w:rPr>
          <w:rFonts w:hint="eastAsia" w:ascii="宋体" w:hAnsi="宋体" w:cs="宋体"/>
          <w:sz w:val="22"/>
          <w:szCs w:val="22"/>
        </w:rPr>
        <w:t>）</w:t>
      </w:r>
      <w:r>
        <w:rPr>
          <w:rFonts w:hint="eastAsia" w:ascii="宋体" w:hAnsi="宋体" w:cs="宋体"/>
          <w:sz w:val="22"/>
          <w:szCs w:val="22"/>
          <w:u w:val="single"/>
        </w:rPr>
        <w:t xml:space="preserve">                  </w:t>
      </w:r>
    </w:p>
    <w:p>
      <w:pPr>
        <w:numPr>
          <w:ilvl w:val="0"/>
          <w:numId w:val="16"/>
        </w:numPr>
        <w:adjustRightInd w:val="0"/>
        <w:spacing w:line="360" w:lineRule="auto"/>
        <w:textAlignment w:val="baseline"/>
        <w:rPr>
          <w:rFonts w:ascii="宋体" w:hAnsi="宋体" w:cs="宋体"/>
          <w:sz w:val="22"/>
          <w:szCs w:val="22"/>
        </w:rPr>
      </w:pPr>
      <w:r>
        <w:rPr>
          <w:rFonts w:hint="eastAsia" w:ascii="宋体" w:hAnsi="宋体" w:cs="宋体"/>
          <w:sz w:val="22"/>
          <w:szCs w:val="22"/>
        </w:rPr>
        <w:t>近三年的年营业额</w:t>
      </w:r>
    </w:p>
    <w:p>
      <w:pPr>
        <w:spacing w:line="360" w:lineRule="auto"/>
        <w:ind w:firstLine="480"/>
        <w:rPr>
          <w:rFonts w:ascii="宋体" w:hAnsi="宋体" w:cs="宋体"/>
          <w:sz w:val="22"/>
          <w:szCs w:val="22"/>
        </w:rPr>
      </w:pPr>
      <w:r>
        <w:rPr>
          <w:rFonts w:hint="eastAsia" w:ascii="宋体" w:hAnsi="宋体" w:cs="宋体"/>
          <w:sz w:val="22"/>
          <w:szCs w:val="22"/>
        </w:rPr>
        <w:t>年份             国内             出口             总额</w:t>
      </w:r>
    </w:p>
    <w:p>
      <w:pPr>
        <w:spacing w:line="360" w:lineRule="auto"/>
        <w:ind w:left="360"/>
        <w:rPr>
          <w:rFonts w:ascii="宋体" w:hAnsi="宋体" w:cs="宋体"/>
          <w:sz w:val="22"/>
          <w:szCs w:val="22"/>
          <w:u w:val="single"/>
        </w:rPr>
      </w:pP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u w:val="single"/>
        </w:rPr>
        <w:br w:type="textWrapping"/>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numPr>
          <w:ilvl w:val="0"/>
          <w:numId w:val="16"/>
        </w:numPr>
        <w:adjustRightInd w:val="0"/>
        <w:spacing w:line="360" w:lineRule="auto"/>
        <w:textAlignment w:val="baseline"/>
        <w:rPr>
          <w:rFonts w:ascii="宋体" w:hAnsi="宋体" w:cs="宋体"/>
          <w:sz w:val="22"/>
          <w:szCs w:val="22"/>
        </w:rPr>
      </w:pPr>
      <w:r>
        <w:rPr>
          <w:rFonts w:hint="eastAsia" w:ascii="宋体" w:hAnsi="宋体" w:cs="宋体"/>
          <w:sz w:val="22"/>
          <w:szCs w:val="22"/>
        </w:rPr>
        <w:t>易损件供应商的名称和地址：</w:t>
      </w:r>
    </w:p>
    <w:p>
      <w:pPr>
        <w:spacing w:line="360" w:lineRule="auto"/>
        <w:ind w:firstLine="720"/>
        <w:rPr>
          <w:rFonts w:ascii="宋体" w:hAnsi="宋体" w:cs="宋体"/>
          <w:sz w:val="22"/>
          <w:szCs w:val="22"/>
        </w:rPr>
      </w:pPr>
      <w:r>
        <w:rPr>
          <w:rFonts w:hint="eastAsia" w:ascii="宋体" w:hAnsi="宋体" w:cs="宋体"/>
          <w:sz w:val="22"/>
          <w:szCs w:val="22"/>
        </w:rPr>
        <w:t>部件名称                              供应商</w:t>
      </w:r>
    </w:p>
    <w:p>
      <w:pPr>
        <w:spacing w:line="360" w:lineRule="auto"/>
        <w:ind w:firstLine="720"/>
        <w:rPr>
          <w:rFonts w:ascii="宋体" w:hAnsi="宋体" w:cs="宋体"/>
          <w:sz w:val="22"/>
          <w:szCs w:val="22"/>
          <w:u w:val="single"/>
        </w:rPr>
      </w:pP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spacing w:line="360" w:lineRule="auto"/>
        <w:ind w:firstLine="720"/>
        <w:rPr>
          <w:rFonts w:ascii="宋体" w:hAnsi="宋体" w:cs="宋体"/>
          <w:sz w:val="22"/>
          <w:szCs w:val="22"/>
        </w:rPr>
      </w:pP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numPr>
          <w:ilvl w:val="0"/>
          <w:numId w:val="16"/>
        </w:numPr>
        <w:adjustRightInd w:val="0"/>
        <w:spacing w:line="360" w:lineRule="auto"/>
        <w:textAlignment w:val="baseline"/>
        <w:rPr>
          <w:rFonts w:ascii="宋体" w:hAnsi="宋体" w:cs="宋体"/>
          <w:sz w:val="22"/>
          <w:szCs w:val="22"/>
        </w:rPr>
      </w:pPr>
      <w:r>
        <w:rPr>
          <w:rFonts w:hint="eastAsia" w:ascii="宋体" w:hAnsi="宋体" w:cs="宋体"/>
          <w:sz w:val="22"/>
          <w:szCs w:val="22"/>
        </w:rPr>
        <w:t>有关开户银行的名称和地址：</w:t>
      </w:r>
      <w:r>
        <w:rPr>
          <w:rFonts w:hint="eastAsia" w:ascii="宋体" w:hAnsi="宋体" w:cs="宋体"/>
          <w:sz w:val="22"/>
          <w:szCs w:val="22"/>
          <w:u w:val="single"/>
        </w:rPr>
        <w:t xml:space="preserve">                                      </w:t>
      </w:r>
    </w:p>
    <w:p>
      <w:pPr>
        <w:numPr>
          <w:ilvl w:val="0"/>
          <w:numId w:val="16"/>
        </w:numPr>
        <w:adjustRightInd w:val="0"/>
        <w:spacing w:line="360" w:lineRule="auto"/>
        <w:textAlignment w:val="baseline"/>
        <w:rPr>
          <w:rFonts w:ascii="宋体" w:hAnsi="宋体" w:cs="宋体"/>
          <w:sz w:val="22"/>
          <w:szCs w:val="22"/>
        </w:rPr>
      </w:pPr>
      <w:r>
        <w:rPr>
          <w:rFonts w:hint="eastAsia" w:ascii="宋体" w:hAnsi="宋体" w:cs="宋体"/>
          <w:sz w:val="22"/>
          <w:szCs w:val="22"/>
        </w:rPr>
        <w:t>制造商所属的集团公司（如有的话）：</w:t>
      </w:r>
      <w:r>
        <w:rPr>
          <w:rFonts w:hint="eastAsia" w:ascii="宋体" w:hAnsi="宋体" w:cs="宋体"/>
          <w:sz w:val="22"/>
          <w:szCs w:val="22"/>
          <w:u w:val="single"/>
        </w:rPr>
        <w:t xml:space="preserve">                                </w:t>
      </w:r>
    </w:p>
    <w:p>
      <w:pPr>
        <w:numPr>
          <w:ilvl w:val="0"/>
          <w:numId w:val="16"/>
        </w:numPr>
        <w:adjustRightInd w:val="0"/>
        <w:spacing w:line="360" w:lineRule="auto"/>
        <w:textAlignment w:val="baseline"/>
        <w:rPr>
          <w:rFonts w:ascii="宋体" w:hAnsi="宋体" w:cs="宋体"/>
          <w:sz w:val="22"/>
          <w:szCs w:val="22"/>
        </w:rPr>
      </w:pPr>
      <w:r>
        <w:rPr>
          <w:rFonts w:hint="eastAsia" w:ascii="宋体" w:hAnsi="宋体" w:cs="宋体"/>
          <w:sz w:val="22"/>
          <w:szCs w:val="22"/>
        </w:rPr>
        <w:t>其他情况：</w:t>
      </w:r>
      <w:r>
        <w:rPr>
          <w:rFonts w:hint="eastAsia" w:ascii="宋体" w:hAnsi="宋体" w:cs="宋体"/>
          <w:sz w:val="22"/>
          <w:szCs w:val="22"/>
          <w:u w:val="single"/>
        </w:rPr>
        <w:t xml:space="preserve">                                                      </w:t>
      </w:r>
    </w:p>
    <w:p>
      <w:pPr>
        <w:spacing w:line="360" w:lineRule="auto"/>
        <w:ind w:left="425"/>
        <w:rPr>
          <w:rFonts w:ascii="宋体" w:hAnsi="宋体" w:cs="宋体"/>
          <w:sz w:val="22"/>
          <w:szCs w:val="22"/>
        </w:rPr>
      </w:pPr>
    </w:p>
    <w:p>
      <w:pPr>
        <w:spacing w:line="360" w:lineRule="auto"/>
        <w:ind w:firstLine="440" w:firstLineChars="200"/>
        <w:rPr>
          <w:rFonts w:ascii="宋体" w:hAnsi="宋体" w:cs="宋体"/>
          <w:sz w:val="22"/>
          <w:szCs w:val="22"/>
        </w:rPr>
      </w:pPr>
      <w:r>
        <w:rPr>
          <w:rFonts w:hint="eastAsia" w:ascii="宋体" w:hAnsi="宋体" w:cs="宋体"/>
          <w:sz w:val="22"/>
          <w:szCs w:val="22"/>
        </w:rPr>
        <w:t>兹证明上述声明是真实、正确的，并提供了全部能提供的资料和数据，我们同意遵照贵方要求出示有关证明文件。</w:t>
      </w:r>
    </w:p>
    <w:p>
      <w:pPr>
        <w:spacing w:line="360" w:lineRule="auto"/>
        <w:rPr>
          <w:rFonts w:ascii="宋体" w:hAnsi="宋体" w:cs="宋体"/>
          <w:sz w:val="22"/>
          <w:szCs w:val="22"/>
        </w:rPr>
      </w:pPr>
    </w:p>
    <w:p>
      <w:pPr>
        <w:spacing w:line="360" w:lineRule="auto"/>
        <w:rPr>
          <w:rFonts w:ascii="宋体" w:hAnsi="宋体" w:cs="宋体"/>
          <w:sz w:val="22"/>
          <w:szCs w:val="22"/>
        </w:rPr>
      </w:pPr>
    </w:p>
    <w:p>
      <w:pPr>
        <w:spacing w:before="120" w:beforeLines="50" w:line="360" w:lineRule="auto"/>
        <w:rPr>
          <w:rFonts w:ascii="宋体" w:hAnsi="宋体" w:cs="宋体"/>
          <w:sz w:val="22"/>
          <w:szCs w:val="22"/>
        </w:rPr>
      </w:pPr>
      <w:r>
        <w:rPr>
          <w:rFonts w:hint="eastAsia" w:ascii="宋体" w:hAnsi="宋体" w:cs="宋体"/>
          <w:sz w:val="22"/>
          <w:szCs w:val="22"/>
        </w:rPr>
        <w:t>制造商名称 （公章）</w:t>
      </w:r>
      <w:r>
        <w:rPr>
          <w:rFonts w:hint="eastAsia" w:ascii="宋体" w:hAnsi="宋体" w:cs="宋体"/>
          <w:sz w:val="22"/>
          <w:szCs w:val="22"/>
          <w:u w:val="single"/>
        </w:rPr>
        <w:t xml:space="preserve">                                </w:t>
      </w:r>
    </w:p>
    <w:p>
      <w:pPr>
        <w:spacing w:before="120" w:beforeLines="50" w:line="360" w:lineRule="auto"/>
        <w:rPr>
          <w:rFonts w:ascii="宋体" w:hAnsi="宋体" w:cs="宋体"/>
          <w:sz w:val="22"/>
          <w:szCs w:val="22"/>
          <w:u w:val="single"/>
        </w:rPr>
      </w:pPr>
      <w:r>
        <w:rPr>
          <w:rFonts w:hint="eastAsia" w:ascii="宋体" w:hAnsi="宋体" w:cs="宋体"/>
          <w:sz w:val="22"/>
          <w:szCs w:val="22"/>
        </w:rPr>
        <w:t>签字人姓名和职务</w:t>
      </w:r>
      <w:r>
        <w:rPr>
          <w:rFonts w:hint="eastAsia" w:ascii="宋体" w:hAnsi="宋体" w:cs="宋体"/>
          <w:sz w:val="22"/>
          <w:szCs w:val="22"/>
          <w:u w:val="single"/>
        </w:rPr>
        <w:t xml:space="preserve">                                   </w:t>
      </w:r>
    </w:p>
    <w:p>
      <w:pPr>
        <w:spacing w:before="120" w:beforeLines="50" w:line="360" w:lineRule="auto"/>
        <w:rPr>
          <w:rFonts w:ascii="宋体" w:hAnsi="宋体" w:cs="宋体"/>
          <w:sz w:val="22"/>
          <w:szCs w:val="22"/>
          <w:u w:val="single"/>
        </w:rPr>
      </w:pPr>
      <w:r>
        <w:rPr>
          <w:rFonts w:hint="eastAsia" w:ascii="宋体" w:hAnsi="宋体" w:cs="宋体"/>
          <w:sz w:val="22"/>
          <w:szCs w:val="22"/>
        </w:rPr>
        <w:t>签字人签字</w:t>
      </w:r>
      <w:r>
        <w:rPr>
          <w:rFonts w:hint="eastAsia" w:ascii="宋体" w:hAnsi="宋体" w:cs="宋体"/>
          <w:sz w:val="22"/>
          <w:szCs w:val="22"/>
          <w:u w:val="single"/>
        </w:rPr>
        <w:t xml:space="preserve">                                         </w:t>
      </w:r>
    </w:p>
    <w:p>
      <w:pPr>
        <w:spacing w:before="120" w:beforeLines="50" w:line="360" w:lineRule="auto"/>
        <w:rPr>
          <w:rFonts w:ascii="宋体" w:hAnsi="宋体" w:cs="宋体"/>
          <w:sz w:val="22"/>
          <w:szCs w:val="22"/>
          <w:u w:val="single"/>
        </w:rPr>
      </w:pPr>
      <w:r>
        <w:rPr>
          <w:rFonts w:hint="eastAsia" w:ascii="宋体" w:hAnsi="宋体" w:cs="宋体"/>
          <w:sz w:val="22"/>
          <w:szCs w:val="22"/>
        </w:rPr>
        <w:t>签字日期</w:t>
      </w:r>
      <w:r>
        <w:rPr>
          <w:rFonts w:hint="eastAsia" w:ascii="宋体" w:hAnsi="宋体" w:cs="宋体"/>
          <w:sz w:val="22"/>
          <w:szCs w:val="22"/>
          <w:u w:val="single"/>
        </w:rPr>
        <w:t xml:space="preserve">                                           </w:t>
      </w:r>
    </w:p>
    <w:p>
      <w:pPr>
        <w:spacing w:before="120" w:beforeLines="50" w:line="360" w:lineRule="auto"/>
        <w:rPr>
          <w:rFonts w:ascii="宋体" w:hAnsi="宋体" w:cs="宋体"/>
          <w:sz w:val="22"/>
          <w:szCs w:val="22"/>
          <w:u w:val="single"/>
        </w:rPr>
      </w:pPr>
      <w:r>
        <w:rPr>
          <w:rFonts w:hint="eastAsia" w:ascii="宋体" w:hAnsi="宋体" w:cs="宋体"/>
          <w:sz w:val="22"/>
          <w:szCs w:val="22"/>
        </w:rPr>
        <w:t>传真</w:t>
      </w:r>
      <w:r>
        <w:rPr>
          <w:rFonts w:hint="eastAsia" w:ascii="宋体" w:hAnsi="宋体" w:cs="宋体"/>
          <w:sz w:val="22"/>
          <w:szCs w:val="22"/>
          <w:u w:val="single"/>
        </w:rPr>
        <w:t xml:space="preserve">                                               </w:t>
      </w:r>
    </w:p>
    <w:p>
      <w:pPr>
        <w:spacing w:before="120" w:beforeLines="50" w:line="360" w:lineRule="auto"/>
        <w:rPr>
          <w:rFonts w:ascii="宋体" w:hAnsi="宋体" w:cs="宋体"/>
          <w:sz w:val="22"/>
          <w:szCs w:val="22"/>
          <w:u w:val="single"/>
        </w:rPr>
      </w:pPr>
      <w:r>
        <w:rPr>
          <w:rFonts w:hint="eastAsia" w:ascii="宋体" w:hAnsi="宋体" w:cs="宋体"/>
          <w:sz w:val="22"/>
          <w:szCs w:val="22"/>
        </w:rPr>
        <w:t>电话</w:t>
      </w:r>
      <w:r>
        <w:rPr>
          <w:rFonts w:hint="eastAsia" w:ascii="宋体" w:hAnsi="宋体" w:cs="宋体"/>
          <w:sz w:val="22"/>
          <w:szCs w:val="22"/>
          <w:u w:val="single"/>
        </w:rPr>
        <w:t xml:space="preserve">                                               </w:t>
      </w:r>
    </w:p>
    <w:p>
      <w:pPr>
        <w:spacing w:before="120" w:beforeLines="50" w:line="360" w:lineRule="auto"/>
        <w:rPr>
          <w:rFonts w:ascii="宋体" w:hAnsi="宋体" w:cs="宋体"/>
          <w:u w:val="single"/>
        </w:rPr>
      </w:pPr>
    </w:p>
    <w:p>
      <w:pPr>
        <w:overflowPunct w:val="0"/>
        <w:autoSpaceDE w:val="0"/>
        <w:autoSpaceDN w:val="0"/>
        <w:spacing w:line="440" w:lineRule="exact"/>
        <w:jc w:val="left"/>
        <w:rPr>
          <w:rFonts w:ascii="宋体" w:hAnsi="宋体" w:cs="Calibri"/>
          <w:sz w:val="22"/>
        </w:rPr>
      </w:pPr>
    </w:p>
    <w:p>
      <w:pPr>
        <w:spacing w:line="360" w:lineRule="auto"/>
        <w:jc w:val="center"/>
        <w:rPr>
          <w:rFonts w:ascii="宋体" w:hAnsi="宋体" w:cs="宋体"/>
          <w:b/>
          <w:sz w:val="32"/>
          <w:szCs w:val="32"/>
        </w:rPr>
      </w:pPr>
      <w:r>
        <w:rPr>
          <w:rFonts w:ascii="宋体" w:hAnsi="宋体" w:cs="Calibri"/>
          <w:sz w:val="22"/>
        </w:rPr>
        <w:br w:type="page"/>
      </w:r>
    </w:p>
    <w:p>
      <w:pPr>
        <w:spacing w:line="360" w:lineRule="auto"/>
        <w:jc w:val="center"/>
        <w:rPr>
          <w:rFonts w:ascii="宋体" w:hAnsi="宋体" w:cs="宋体"/>
          <w:b/>
          <w:sz w:val="32"/>
          <w:szCs w:val="32"/>
        </w:rPr>
      </w:pPr>
      <w:r>
        <w:rPr>
          <w:rFonts w:hint="eastAsia" w:ascii="宋体" w:hAnsi="宋体" w:cs="宋体"/>
          <w:b/>
          <w:sz w:val="32"/>
          <w:szCs w:val="32"/>
        </w:rPr>
        <w:t>（三）近三年的销售业绩一览表</w:t>
      </w:r>
    </w:p>
    <w:tbl>
      <w:tblPr>
        <w:tblStyle w:val="14"/>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bl>
    <w:p>
      <w:pPr>
        <w:spacing w:line="360" w:lineRule="auto"/>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jc w:val="left"/>
        <w:rPr>
          <w:rFonts w:ascii="ˎ̥" w:hAnsi="ˎ̥" w:cs="宋体"/>
          <w:kern w:val="0"/>
          <w:szCs w:val="21"/>
        </w:rPr>
      </w:pPr>
    </w:p>
    <w:p>
      <w:pPr>
        <w:spacing w:line="360" w:lineRule="auto"/>
        <w:jc w:val="center"/>
        <w:rPr>
          <w:rFonts w:ascii="宋体" w:hAnsi="宋体" w:cs="宋体"/>
          <w:b/>
          <w:sz w:val="32"/>
          <w:szCs w:val="32"/>
        </w:rPr>
      </w:pPr>
    </w:p>
    <w:p>
      <w:pPr>
        <w:pStyle w:val="4"/>
        <w:adjustRightInd w:val="0"/>
        <w:snapToGrid w:val="0"/>
        <w:spacing w:line="560" w:lineRule="exact"/>
        <w:rPr>
          <w:rFonts w:hAnsi="宋体"/>
          <w:b/>
        </w:rPr>
      </w:pPr>
      <w:r>
        <w:rPr>
          <w:rFonts w:hAnsi="宋体" w:cs="宋体"/>
          <w:b/>
          <w:sz w:val="32"/>
          <w:szCs w:val="32"/>
        </w:rPr>
        <w:br w:type="page"/>
      </w:r>
    </w:p>
    <w:p>
      <w:pPr>
        <w:spacing w:line="440" w:lineRule="exact"/>
        <w:jc w:val="center"/>
        <w:rPr>
          <w:rFonts w:ascii="Calibri" w:hAnsi="Calibri" w:eastAsia="黑体" w:cs="Calibri"/>
          <w:sz w:val="32"/>
          <w:szCs w:val="32"/>
        </w:rPr>
      </w:pPr>
      <w:r>
        <w:rPr>
          <w:rFonts w:hint="eastAsia" w:ascii="Calibri" w:hAnsi="Calibri" w:eastAsia="黑体" w:cs="Calibri"/>
          <w:sz w:val="32"/>
          <w:szCs w:val="32"/>
        </w:rPr>
        <w:t>六、技术规格偏离表</w:t>
      </w:r>
    </w:p>
    <w:p>
      <w:pPr>
        <w:spacing w:line="560" w:lineRule="exact"/>
        <w:rPr>
          <w:rFonts w:ascii="宋体" w:hAnsi="宋体"/>
        </w:rPr>
      </w:pPr>
    </w:p>
    <w:tbl>
      <w:tblPr>
        <w:tblStyle w:val="14"/>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vAlign w:val="center"/>
          </w:tcPr>
          <w:p>
            <w:pPr>
              <w:jc w:val="center"/>
              <w:rPr>
                <w:rFonts w:ascii="宋体" w:hAnsi="宋体"/>
                <w:szCs w:val="21"/>
              </w:rPr>
            </w:pPr>
            <w:r>
              <w:rPr>
                <w:rFonts w:hint="eastAsia" w:ascii="宋体" w:hAnsi="宋体"/>
                <w:szCs w:val="21"/>
              </w:rPr>
              <w:t>序号</w:t>
            </w:r>
          </w:p>
        </w:tc>
        <w:tc>
          <w:tcPr>
            <w:tcW w:w="1365" w:type="dxa"/>
            <w:vAlign w:val="center"/>
          </w:tcPr>
          <w:p>
            <w:pPr>
              <w:jc w:val="center"/>
              <w:rPr>
                <w:rFonts w:ascii="宋体" w:hAnsi="宋体"/>
                <w:szCs w:val="21"/>
              </w:rPr>
            </w:pPr>
            <w:r>
              <w:rPr>
                <w:rFonts w:hint="eastAsia" w:ascii="宋体" w:hAnsi="宋体"/>
                <w:szCs w:val="21"/>
              </w:rPr>
              <w:t>货物名称</w:t>
            </w:r>
          </w:p>
        </w:tc>
        <w:tc>
          <w:tcPr>
            <w:tcW w:w="1260" w:type="dxa"/>
            <w:vAlign w:val="center"/>
          </w:tcPr>
          <w:p>
            <w:pPr>
              <w:jc w:val="center"/>
              <w:rPr>
                <w:rFonts w:ascii="宋体" w:hAnsi="宋体"/>
                <w:szCs w:val="21"/>
              </w:rPr>
            </w:pPr>
            <w:r>
              <w:rPr>
                <w:rFonts w:hint="eastAsia" w:ascii="宋体" w:hAnsi="宋体"/>
                <w:szCs w:val="21"/>
              </w:rPr>
              <w:t>招标文件条目号</w:t>
            </w:r>
          </w:p>
        </w:tc>
        <w:tc>
          <w:tcPr>
            <w:tcW w:w="1361" w:type="dxa"/>
            <w:vAlign w:val="center"/>
          </w:tcPr>
          <w:p>
            <w:pPr>
              <w:jc w:val="center"/>
              <w:rPr>
                <w:rFonts w:ascii="宋体" w:hAnsi="宋体"/>
                <w:szCs w:val="21"/>
              </w:rPr>
            </w:pPr>
            <w:r>
              <w:rPr>
                <w:rFonts w:hint="eastAsia" w:ascii="宋体" w:hAnsi="宋体"/>
                <w:szCs w:val="21"/>
              </w:rPr>
              <w:t>招标规格</w:t>
            </w:r>
          </w:p>
        </w:tc>
        <w:tc>
          <w:tcPr>
            <w:tcW w:w="1236" w:type="dxa"/>
            <w:vAlign w:val="center"/>
          </w:tcPr>
          <w:p>
            <w:pPr>
              <w:jc w:val="center"/>
              <w:rPr>
                <w:rFonts w:ascii="宋体" w:hAnsi="宋体"/>
                <w:szCs w:val="21"/>
              </w:rPr>
            </w:pPr>
            <w:r>
              <w:rPr>
                <w:rFonts w:hint="eastAsia" w:ascii="宋体" w:hAnsi="宋体"/>
                <w:szCs w:val="21"/>
              </w:rPr>
              <w:t>投标规格</w:t>
            </w:r>
          </w:p>
        </w:tc>
        <w:tc>
          <w:tcPr>
            <w:tcW w:w="1890" w:type="dxa"/>
            <w:vAlign w:val="center"/>
          </w:tcPr>
          <w:p>
            <w:pPr>
              <w:jc w:val="center"/>
              <w:rPr>
                <w:rFonts w:ascii="宋体" w:hAnsi="宋体"/>
                <w:szCs w:val="21"/>
              </w:rPr>
            </w:pPr>
            <w:r>
              <w:rPr>
                <w:rFonts w:hint="eastAsia" w:ascii="宋体" w:hAnsi="宋体"/>
                <w:szCs w:val="21"/>
              </w:rPr>
              <w:t>偏离</w:t>
            </w:r>
          </w:p>
        </w:tc>
        <w:tc>
          <w:tcPr>
            <w:tcW w:w="1470" w:type="dxa"/>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bl>
    <w:p>
      <w:pPr>
        <w:spacing w:line="560" w:lineRule="exact"/>
        <w:rPr>
          <w:rFonts w:ascii="宋体" w:hAnsi="宋体"/>
        </w:rPr>
      </w:pPr>
      <w:r>
        <w:rPr>
          <w:rFonts w:hAnsi="宋体"/>
          <w:bCs/>
        </w:rPr>
        <w:t>注：如不填写，则视为完全响应招标文件的技术要求。</w:t>
      </w:r>
    </w:p>
    <w:p>
      <w:pPr>
        <w:spacing w:line="360" w:lineRule="auto"/>
        <w:jc w:val="center"/>
        <w:rPr>
          <w:rFonts w:hAnsi="宋体"/>
          <w:b/>
        </w:rPr>
      </w:pPr>
    </w:p>
    <w:p>
      <w:pPr>
        <w:pStyle w:val="4"/>
        <w:adjustRightInd w:val="0"/>
        <w:snapToGrid w:val="0"/>
        <w:spacing w:line="560" w:lineRule="exact"/>
        <w:rPr>
          <w:rFonts w:hAnsi="宋体"/>
          <w:b/>
        </w:rPr>
      </w:pPr>
    </w:p>
    <w:p>
      <w:pPr>
        <w:spacing w:line="440" w:lineRule="exact"/>
        <w:jc w:val="center"/>
        <w:rPr>
          <w:rFonts w:ascii="Calibri" w:hAnsi="Calibri" w:eastAsia="黑体" w:cs="Calibri"/>
          <w:sz w:val="32"/>
          <w:szCs w:val="32"/>
        </w:rPr>
      </w:pPr>
      <w:r>
        <w:rPr>
          <w:rFonts w:hint="eastAsia" w:ascii="Calibri" w:hAnsi="Calibri" w:eastAsia="黑体" w:cs="Calibri"/>
          <w:sz w:val="32"/>
          <w:szCs w:val="32"/>
        </w:rPr>
        <w:t>七、</w:t>
      </w:r>
      <w:r>
        <w:rPr>
          <w:rFonts w:ascii="Calibri" w:hAnsi="Calibri" w:eastAsia="黑体" w:cs="Calibri"/>
          <w:sz w:val="32"/>
          <w:szCs w:val="32"/>
        </w:rPr>
        <w:t>商务条款响应</w:t>
      </w:r>
      <w:r>
        <w:rPr>
          <w:rFonts w:hint="eastAsia" w:ascii="Calibri" w:hAnsi="Calibri" w:eastAsia="黑体" w:cs="Calibri"/>
          <w:sz w:val="32"/>
          <w:szCs w:val="32"/>
        </w:rPr>
        <w:t>偏离</w:t>
      </w:r>
      <w:r>
        <w:rPr>
          <w:rFonts w:ascii="Calibri" w:hAnsi="Calibri" w:eastAsia="黑体" w:cs="Calibri"/>
          <w:sz w:val="32"/>
          <w:szCs w:val="32"/>
        </w:rPr>
        <w:t>表</w:t>
      </w:r>
    </w:p>
    <w:tbl>
      <w:tblPr>
        <w:tblStyle w:val="14"/>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4"/>
              <w:adjustRightInd w:val="0"/>
              <w:snapToGrid w:val="0"/>
              <w:jc w:val="center"/>
              <w:rPr>
                <w:rFonts w:hAnsi="宋体"/>
                <w:kern w:val="2"/>
                <w:sz w:val="21"/>
              </w:rPr>
            </w:pPr>
            <w:r>
              <w:rPr>
                <w:rFonts w:hAnsi="宋体"/>
                <w:kern w:val="2"/>
                <w:sz w:val="21"/>
              </w:rPr>
              <w:t>序号</w:t>
            </w:r>
          </w:p>
        </w:tc>
        <w:tc>
          <w:tcPr>
            <w:tcW w:w="900" w:type="dxa"/>
            <w:vAlign w:val="center"/>
          </w:tcPr>
          <w:p>
            <w:pPr>
              <w:pStyle w:val="4"/>
              <w:adjustRightInd w:val="0"/>
              <w:snapToGrid w:val="0"/>
              <w:jc w:val="center"/>
              <w:rPr>
                <w:rFonts w:hAnsi="宋体"/>
                <w:kern w:val="2"/>
                <w:sz w:val="21"/>
              </w:rPr>
            </w:pPr>
            <w:r>
              <w:rPr>
                <w:rFonts w:hAnsi="宋体"/>
                <w:kern w:val="2"/>
                <w:sz w:val="21"/>
              </w:rPr>
              <w:t>内容</w:t>
            </w:r>
          </w:p>
        </w:tc>
        <w:tc>
          <w:tcPr>
            <w:tcW w:w="3510" w:type="dxa"/>
            <w:vAlign w:val="center"/>
          </w:tcPr>
          <w:p>
            <w:pPr>
              <w:pStyle w:val="4"/>
              <w:adjustRightInd w:val="0"/>
              <w:snapToGrid w:val="0"/>
              <w:jc w:val="center"/>
              <w:rPr>
                <w:rFonts w:hAnsi="宋体"/>
                <w:kern w:val="2"/>
                <w:sz w:val="21"/>
              </w:rPr>
            </w:pPr>
            <w:r>
              <w:rPr>
                <w:rFonts w:hAnsi="宋体"/>
                <w:kern w:val="2"/>
                <w:sz w:val="21"/>
              </w:rPr>
              <w:t>招标文件要求</w:t>
            </w:r>
          </w:p>
        </w:tc>
        <w:tc>
          <w:tcPr>
            <w:tcW w:w="3510" w:type="dxa"/>
            <w:vAlign w:val="center"/>
          </w:tcPr>
          <w:p>
            <w:pPr>
              <w:pStyle w:val="4"/>
              <w:adjustRightInd w:val="0"/>
              <w:snapToGrid w:val="0"/>
              <w:jc w:val="center"/>
              <w:rPr>
                <w:rFonts w:hAnsi="宋体"/>
                <w:kern w:val="2"/>
                <w:sz w:val="21"/>
              </w:rPr>
            </w:pPr>
            <w:r>
              <w:rPr>
                <w:rFonts w:hAnsi="宋体"/>
                <w:kern w:val="2"/>
                <w:sz w:val="21"/>
              </w:rPr>
              <w:t>投标文件对应内容</w:t>
            </w:r>
          </w:p>
        </w:tc>
        <w:tc>
          <w:tcPr>
            <w:tcW w:w="827" w:type="dxa"/>
            <w:vAlign w:val="center"/>
          </w:tcPr>
          <w:p>
            <w:pPr>
              <w:pStyle w:val="4"/>
              <w:adjustRightInd w:val="0"/>
              <w:snapToGrid w:val="0"/>
              <w:jc w:val="center"/>
              <w:rPr>
                <w:rFonts w:hAnsi="宋体"/>
                <w:kern w:val="2"/>
                <w:sz w:val="21"/>
              </w:rPr>
            </w:pPr>
            <w:r>
              <w:rPr>
                <w:rFonts w:hAnsi="宋体"/>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4"/>
              <w:adjustRightInd w:val="0"/>
              <w:snapToGrid w:val="0"/>
              <w:jc w:val="center"/>
              <w:rPr>
                <w:rFonts w:hAnsi="宋体"/>
                <w:kern w:val="2"/>
                <w:sz w:val="21"/>
              </w:rPr>
            </w:pPr>
          </w:p>
        </w:tc>
        <w:tc>
          <w:tcPr>
            <w:tcW w:w="90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827" w:type="dxa"/>
            <w:vAlign w:val="center"/>
          </w:tcPr>
          <w:p>
            <w:pPr>
              <w:pStyle w:val="4"/>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4"/>
              <w:adjustRightInd w:val="0"/>
              <w:snapToGrid w:val="0"/>
              <w:jc w:val="center"/>
              <w:rPr>
                <w:rFonts w:hAnsi="宋体"/>
                <w:kern w:val="2"/>
                <w:sz w:val="21"/>
              </w:rPr>
            </w:pPr>
          </w:p>
        </w:tc>
        <w:tc>
          <w:tcPr>
            <w:tcW w:w="90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827" w:type="dxa"/>
            <w:vAlign w:val="center"/>
          </w:tcPr>
          <w:p>
            <w:pPr>
              <w:pStyle w:val="4"/>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4"/>
              <w:adjustRightInd w:val="0"/>
              <w:snapToGrid w:val="0"/>
              <w:jc w:val="center"/>
              <w:rPr>
                <w:rFonts w:hAnsi="宋体"/>
                <w:kern w:val="2"/>
                <w:sz w:val="21"/>
              </w:rPr>
            </w:pPr>
          </w:p>
        </w:tc>
        <w:tc>
          <w:tcPr>
            <w:tcW w:w="90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827" w:type="dxa"/>
            <w:vAlign w:val="center"/>
          </w:tcPr>
          <w:p>
            <w:pPr>
              <w:pStyle w:val="4"/>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4"/>
              <w:adjustRightInd w:val="0"/>
              <w:snapToGrid w:val="0"/>
              <w:jc w:val="center"/>
              <w:rPr>
                <w:rFonts w:hAnsi="宋体"/>
                <w:kern w:val="2"/>
                <w:sz w:val="21"/>
              </w:rPr>
            </w:pPr>
          </w:p>
        </w:tc>
        <w:tc>
          <w:tcPr>
            <w:tcW w:w="90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827" w:type="dxa"/>
            <w:vAlign w:val="center"/>
          </w:tcPr>
          <w:p>
            <w:pPr>
              <w:pStyle w:val="4"/>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4"/>
              <w:adjustRightInd w:val="0"/>
              <w:snapToGrid w:val="0"/>
              <w:jc w:val="center"/>
              <w:rPr>
                <w:rFonts w:hAnsi="宋体"/>
                <w:kern w:val="2"/>
                <w:sz w:val="21"/>
              </w:rPr>
            </w:pPr>
          </w:p>
        </w:tc>
        <w:tc>
          <w:tcPr>
            <w:tcW w:w="90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827" w:type="dxa"/>
            <w:vAlign w:val="center"/>
          </w:tcPr>
          <w:p>
            <w:pPr>
              <w:pStyle w:val="4"/>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4"/>
              <w:adjustRightInd w:val="0"/>
              <w:snapToGrid w:val="0"/>
              <w:jc w:val="center"/>
              <w:rPr>
                <w:rFonts w:hAnsi="宋体"/>
                <w:kern w:val="2"/>
                <w:sz w:val="21"/>
              </w:rPr>
            </w:pPr>
          </w:p>
        </w:tc>
        <w:tc>
          <w:tcPr>
            <w:tcW w:w="90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827" w:type="dxa"/>
            <w:vAlign w:val="center"/>
          </w:tcPr>
          <w:p>
            <w:pPr>
              <w:pStyle w:val="4"/>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4"/>
              <w:adjustRightInd w:val="0"/>
              <w:snapToGrid w:val="0"/>
              <w:jc w:val="center"/>
              <w:rPr>
                <w:rFonts w:hAnsi="宋体"/>
                <w:kern w:val="2"/>
                <w:sz w:val="21"/>
              </w:rPr>
            </w:pPr>
          </w:p>
        </w:tc>
        <w:tc>
          <w:tcPr>
            <w:tcW w:w="90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827" w:type="dxa"/>
            <w:vAlign w:val="center"/>
          </w:tcPr>
          <w:p>
            <w:pPr>
              <w:pStyle w:val="4"/>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4"/>
              <w:adjustRightInd w:val="0"/>
              <w:snapToGrid w:val="0"/>
              <w:jc w:val="center"/>
              <w:rPr>
                <w:rFonts w:hAnsi="宋体"/>
                <w:kern w:val="2"/>
                <w:sz w:val="21"/>
              </w:rPr>
            </w:pPr>
          </w:p>
        </w:tc>
        <w:tc>
          <w:tcPr>
            <w:tcW w:w="90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827" w:type="dxa"/>
            <w:vAlign w:val="center"/>
          </w:tcPr>
          <w:p>
            <w:pPr>
              <w:pStyle w:val="4"/>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4"/>
              <w:adjustRightInd w:val="0"/>
              <w:snapToGrid w:val="0"/>
              <w:jc w:val="center"/>
              <w:rPr>
                <w:rFonts w:hAnsi="宋体"/>
                <w:kern w:val="2"/>
                <w:sz w:val="21"/>
              </w:rPr>
            </w:pPr>
          </w:p>
        </w:tc>
        <w:tc>
          <w:tcPr>
            <w:tcW w:w="90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827" w:type="dxa"/>
            <w:vAlign w:val="center"/>
          </w:tcPr>
          <w:p>
            <w:pPr>
              <w:pStyle w:val="4"/>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4"/>
              <w:adjustRightInd w:val="0"/>
              <w:snapToGrid w:val="0"/>
              <w:jc w:val="center"/>
              <w:rPr>
                <w:rFonts w:hAnsi="宋体"/>
                <w:kern w:val="2"/>
                <w:sz w:val="21"/>
              </w:rPr>
            </w:pPr>
          </w:p>
        </w:tc>
        <w:tc>
          <w:tcPr>
            <w:tcW w:w="90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827" w:type="dxa"/>
            <w:vAlign w:val="center"/>
          </w:tcPr>
          <w:p>
            <w:pPr>
              <w:pStyle w:val="4"/>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4"/>
              <w:adjustRightInd w:val="0"/>
              <w:snapToGrid w:val="0"/>
              <w:jc w:val="center"/>
              <w:rPr>
                <w:rFonts w:hAnsi="宋体"/>
                <w:kern w:val="2"/>
                <w:sz w:val="21"/>
              </w:rPr>
            </w:pPr>
          </w:p>
        </w:tc>
        <w:tc>
          <w:tcPr>
            <w:tcW w:w="90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827" w:type="dxa"/>
            <w:vAlign w:val="center"/>
          </w:tcPr>
          <w:p>
            <w:pPr>
              <w:pStyle w:val="4"/>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4"/>
              <w:adjustRightInd w:val="0"/>
              <w:snapToGrid w:val="0"/>
              <w:jc w:val="center"/>
              <w:rPr>
                <w:rFonts w:hAnsi="宋体"/>
                <w:kern w:val="2"/>
                <w:sz w:val="21"/>
              </w:rPr>
            </w:pPr>
          </w:p>
        </w:tc>
        <w:tc>
          <w:tcPr>
            <w:tcW w:w="90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827" w:type="dxa"/>
            <w:vAlign w:val="center"/>
          </w:tcPr>
          <w:p>
            <w:pPr>
              <w:pStyle w:val="4"/>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4"/>
              <w:adjustRightInd w:val="0"/>
              <w:snapToGrid w:val="0"/>
              <w:jc w:val="center"/>
              <w:rPr>
                <w:rFonts w:hAnsi="宋体"/>
                <w:kern w:val="2"/>
                <w:sz w:val="21"/>
              </w:rPr>
            </w:pPr>
          </w:p>
        </w:tc>
        <w:tc>
          <w:tcPr>
            <w:tcW w:w="90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827" w:type="dxa"/>
            <w:vAlign w:val="center"/>
          </w:tcPr>
          <w:p>
            <w:pPr>
              <w:pStyle w:val="4"/>
              <w:adjustRightInd w:val="0"/>
              <w:snapToGrid w:val="0"/>
              <w:jc w:val="center"/>
              <w:rPr>
                <w:rFonts w:hAnsi="宋体"/>
                <w:kern w:val="2"/>
                <w:sz w:val="21"/>
              </w:rPr>
            </w:pPr>
          </w:p>
        </w:tc>
      </w:tr>
    </w:tbl>
    <w:p>
      <w:pPr>
        <w:pStyle w:val="4"/>
        <w:adjustRightInd w:val="0"/>
        <w:snapToGrid w:val="0"/>
        <w:spacing w:line="560" w:lineRule="exact"/>
        <w:rPr>
          <w:rFonts w:hAnsi="宋体"/>
          <w:bCs/>
          <w:sz w:val="24"/>
          <w:szCs w:val="24"/>
        </w:rPr>
      </w:pPr>
    </w:p>
    <w:p>
      <w:pPr>
        <w:pStyle w:val="4"/>
        <w:adjustRightInd w:val="0"/>
        <w:snapToGrid w:val="0"/>
        <w:spacing w:line="560" w:lineRule="exact"/>
        <w:rPr>
          <w:rFonts w:hAnsi="宋体"/>
          <w:bCs/>
          <w:sz w:val="24"/>
          <w:szCs w:val="24"/>
        </w:rPr>
      </w:pPr>
      <w:r>
        <w:rPr>
          <w:rFonts w:hAnsi="宋体"/>
          <w:bCs/>
          <w:sz w:val="24"/>
          <w:szCs w:val="24"/>
        </w:rPr>
        <w:t>注：如不填写，则视为完全响应招标文件的</w:t>
      </w:r>
      <w:r>
        <w:rPr>
          <w:rFonts w:hint="eastAsia" w:hAnsi="宋体"/>
          <w:bCs/>
          <w:sz w:val="24"/>
          <w:szCs w:val="24"/>
        </w:rPr>
        <w:t>商务</w:t>
      </w:r>
      <w:r>
        <w:rPr>
          <w:rFonts w:hAnsi="宋体"/>
          <w:bCs/>
          <w:sz w:val="24"/>
          <w:szCs w:val="24"/>
        </w:rPr>
        <w:t>要求。</w:t>
      </w:r>
    </w:p>
    <w:p>
      <w:pPr>
        <w:pStyle w:val="4"/>
        <w:adjustRightInd w:val="0"/>
        <w:snapToGrid w:val="0"/>
        <w:spacing w:line="560" w:lineRule="exact"/>
        <w:rPr>
          <w:rFonts w:hAnsi="宋体"/>
          <w:bCs/>
          <w:sz w:val="24"/>
          <w:szCs w:val="24"/>
        </w:rPr>
      </w:pPr>
    </w:p>
    <w:p>
      <w:pPr>
        <w:widowControl/>
        <w:jc w:val="left"/>
        <w:rPr>
          <w:rFonts w:ascii="Calibri" w:hAnsi="Calibri" w:eastAsia="黑体" w:cs="Calibri"/>
          <w:sz w:val="32"/>
          <w:szCs w:val="32"/>
        </w:rPr>
      </w:pPr>
    </w:p>
    <w:p/>
    <w:p/>
    <w:p/>
    <w:sectPr>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9531"/>
    </w:sdtPr>
    <w:sdtContent>
      <w:p>
        <w:pPr>
          <w:pStyle w:val="7"/>
          <w:jc w:val="center"/>
        </w:pPr>
        <w:r>
          <w:fldChar w:fldCharType="begin"/>
        </w:r>
        <w:r>
          <w:instrText xml:space="preserve"> PAGE   \* MERGEFORMAT </w:instrText>
        </w:r>
        <w:r>
          <w:fldChar w:fldCharType="separate"/>
        </w:r>
        <w:r>
          <w:rPr>
            <w:lang w:val="zh-CN"/>
          </w:rPr>
          <w:t>45</w:t>
        </w:r>
        <w:r>
          <w:fldChar w:fldCharType="end"/>
        </w:r>
      </w:p>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6"/>
      </w:rPr>
    </w:pPr>
    <w:r>
      <w:fldChar w:fldCharType="begin"/>
    </w:r>
    <w:r>
      <w:rPr>
        <w:rStyle w:val="16"/>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none" w:color="auto" w:sz="0" w:space="0"/>
        <w:left w:val="none" w:color="auto" w:sz="0" w:space="0"/>
        <w:bottom w:val="single" w:color="auto" w:sz="4" w:space="1"/>
        <w:right w:val="none" w:color="auto" w:sz="0" w:space="0"/>
      </w:pBdr>
      <w:rPr>
        <w:rFonts w:ascii="宋体" w:hAnsi="宋体"/>
        <w:color w:val="000000"/>
        <w:szCs w:val="18"/>
      </w:rPr>
    </w:pPr>
    <w:r>
      <w:rPr>
        <w:rFonts w:hint="eastAsia" w:ascii="宋体" w:hAnsi="宋体"/>
        <w:color w:val="000000"/>
        <w:szCs w:val="18"/>
      </w:rPr>
      <w:t>杭州萧山国际机场桥载空调通用备品备件采购供应商选聘项目招标文件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1">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4">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5">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6">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7">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8">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9">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0">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1">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12">
    <w:nsid w:val="49366583"/>
    <w:multiLevelType w:val="multilevel"/>
    <w:tmpl w:val="49366583"/>
    <w:lvl w:ilvl="0" w:tentative="0">
      <w:start w:val="1"/>
      <w:numFmt w:val="decimalEnclosedCircle"/>
      <w:lvlText w:val="%1"/>
      <w:lvlJc w:val="left"/>
      <w:pPr>
        <w:ind w:left="1267" w:hanging="360"/>
      </w:pPr>
    </w:lvl>
    <w:lvl w:ilvl="1" w:tentative="0">
      <w:start w:val="1"/>
      <w:numFmt w:val="lowerLetter"/>
      <w:lvlText w:val="%2)"/>
      <w:lvlJc w:val="left"/>
      <w:pPr>
        <w:ind w:left="1747" w:hanging="420"/>
      </w:pPr>
    </w:lvl>
    <w:lvl w:ilvl="2" w:tentative="0">
      <w:start w:val="1"/>
      <w:numFmt w:val="lowerRoman"/>
      <w:lvlText w:val="%3."/>
      <w:lvlJc w:val="right"/>
      <w:pPr>
        <w:ind w:left="2167" w:hanging="420"/>
      </w:pPr>
    </w:lvl>
    <w:lvl w:ilvl="3" w:tentative="0">
      <w:start w:val="1"/>
      <w:numFmt w:val="decimal"/>
      <w:lvlText w:val="%4."/>
      <w:lvlJc w:val="left"/>
      <w:pPr>
        <w:ind w:left="2587" w:hanging="420"/>
      </w:pPr>
    </w:lvl>
    <w:lvl w:ilvl="4" w:tentative="0">
      <w:start w:val="1"/>
      <w:numFmt w:val="lowerLetter"/>
      <w:lvlText w:val="%5)"/>
      <w:lvlJc w:val="left"/>
      <w:pPr>
        <w:ind w:left="3007" w:hanging="420"/>
      </w:pPr>
    </w:lvl>
    <w:lvl w:ilvl="5" w:tentative="0">
      <w:start w:val="1"/>
      <w:numFmt w:val="lowerRoman"/>
      <w:lvlText w:val="%6."/>
      <w:lvlJc w:val="right"/>
      <w:pPr>
        <w:ind w:left="3427" w:hanging="420"/>
      </w:pPr>
    </w:lvl>
    <w:lvl w:ilvl="6" w:tentative="0">
      <w:start w:val="1"/>
      <w:numFmt w:val="decimal"/>
      <w:lvlText w:val="%7."/>
      <w:lvlJc w:val="left"/>
      <w:pPr>
        <w:ind w:left="3847" w:hanging="420"/>
      </w:pPr>
    </w:lvl>
    <w:lvl w:ilvl="7" w:tentative="0">
      <w:start w:val="1"/>
      <w:numFmt w:val="lowerLetter"/>
      <w:lvlText w:val="%8)"/>
      <w:lvlJc w:val="left"/>
      <w:pPr>
        <w:ind w:left="4267" w:hanging="420"/>
      </w:pPr>
    </w:lvl>
    <w:lvl w:ilvl="8" w:tentative="0">
      <w:start w:val="1"/>
      <w:numFmt w:val="lowerRoman"/>
      <w:lvlText w:val="%9."/>
      <w:lvlJc w:val="right"/>
      <w:pPr>
        <w:ind w:left="4687" w:hanging="420"/>
      </w:pPr>
    </w:lvl>
  </w:abstractNum>
  <w:abstractNum w:abstractNumId="13">
    <w:nsid w:val="5554324B"/>
    <w:multiLevelType w:val="multilevel"/>
    <w:tmpl w:val="5554324B"/>
    <w:lvl w:ilvl="0" w:tentative="0">
      <w:start w:val="1"/>
      <w:numFmt w:val="decimalEnclosedCircle"/>
      <w:lvlText w:val="%1"/>
      <w:lvlJc w:val="left"/>
      <w:pPr>
        <w:ind w:left="1267" w:hanging="360"/>
      </w:pPr>
    </w:lvl>
    <w:lvl w:ilvl="1" w:tentative="0">
      <w:start w:val="1"/>
      <w:numFmt w:val="lowerLetter"/>
      <w:lvlText w:val="%2)"/>
      <w:lvlJc w:val="left"/>
      <w:pPr>
        <w:ind w:left="1747" w:hanging="420"/>
      </w:pPr>
    </w:lvl>
    <w:lvl w:ilvl="2" w:tentative="0">
      <w:start w:val="1"/>
      <w:numFmt w:val="lowerRoman"/>
      <w:lvlText w:val="%3."/>
      <w:lvlJc w:val="right"/>
      <w:pPr>
        <w:ind w:left="2167" w:hanging="420"/>
      </w:pPr>
    </w:lvl>
    <w:lvl w:ilvl="3" w:tentative="0">
      <w:start w:val="1"/>
      <w:numFmt w:val="decimal"/>
      <w:lvlText w:val="%4."/>
      <w:lvlJc w:val="left"/>
      <w:pPr>
        <w:ind w:left="2587" w:hanging="420"/>
      </w:pPr>
    </w:lvl>
    <w:lvl w:ilvl="4" w:tentative="0">
      <w:start w:val="1"/>
      <w:numFmt w:val="lowerLetter"/>
      <w:lvlText w:val="%5)"/>
      <w:lvlJc w:val="left"/>
      <w:pPr>
        <w:ind w:left="3007" w:hanging="420"/>
      </w:pPr>
    </w:lvl>
    <w:lvl w:ilvl="5" w:tentative="0">
      <w:start w:val="1"/>
      <w:numFmt w:val="lowerRoman"/>
      <w:lvlText w:val="%6."/>
      <w:lvlJc w:val="right"/>
      <w:pPr>
        <w:ind w:left="3427" w:hanging="420"/>
      </w:pPr>
    </w:lvl>
    <w:lvl w:ilvl="6" w:tentative="0">
      <w:start w:val="1"/>
      <w:numFmt w:val="decimal"/>
      <w:lvlText w:val="%7."/>
      <w:lvlJc w:val="left"/>
      <w:pPr>
        <w:ind w:left="3847" w:hanging="420"/>
      </w:pPr>
    </w:lvl>
    <w:lvl w:ilvl="7" w:tentative="0">
      <w:start w:val="1"/>
      <w:numFmt w:val="lowerLetter"/>
      <w:lvlText w:val="%8)"/>
      <w:lvlJc w:val="left"/>
      <w:pPr>
        <w:ind w:left="4267" w:hanging="420"/>
      </w:pPr>
    </w:lvl>
    <w:lvl w:ilvl="8" w:tentative="0">
      <w:start w:val="1"/>
      <w:numFmt w:val="lowerRoman"/>
      <w:lvlText w:val="%9."/>
      <w:lvlJc w:val="right"/>
      <w:pPr>
        <w:ind w:left="4687" w:hanging="420"/>
      </w:pPr>
    </w:lvl>
  </w:abstractNum>
  <w:abstractNum w:abstractNumId="14">
    <w:nsid w:val="59735462"/>
    <w:multiLevelType w:val="multilevel"/>
    <w:tmpl w:val="59735462"/>
    <w:lvl w:ilvl="0" w:tentative="0">
      <w:start w:val="1"/>
      <w:numFmt w:val="decimal"/>
      <w:lvlText w:val="%1."/>
      <w:lvlJc w:val="left"/>
      <w:pPr>
        <w:ind w:left="360" w:hanging="360"/>
      </w:pPr>
      <w:rPr>
        <w:rFonts w:hint="default" w:ascii="Calibri" w:hAnsi="Calibr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14"/>
  </w:num>
  <w:num w:numId="2">
    <w:abstractNumId w:val="15"/>
  </w:num>
  <w:num w:numId="3">
    <w:abstractNumId w:val="1"/>
  </w:num>
  <w:num w:numId="4">
    <w:abstractNumId w:val="11"/>
    <w:lvlOverride w:ilvl="0">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4"/>
  </w:num>
  <w:num w:numId="9">
    <w:abstractNumId w:val="5"/>
  </w:num>
  <w:num w:numId="10">
    <w:abstractNumId w:val="7"/>
  </w:num>
  <w:num w:numId="11">
    <w:abstractNumId w:val="3"/>
  </w:num>
  <w:num w:numId="12">
    <w:abstractNumId w:val="0"/>
  </w:num>
  <w:num w:numId="13">
    <w:abstractNumId w:val="2"/>
  </w:num>
  <w:num w:numId="14">
    <w:abstractNumId w:val="9"/>
  </w:num>
  <w:num w:numId="15">
    <w:abstractNumId w:val="6"/>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EE6A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4"/>
    <w:unhideWhenUsed/>
    <w:qFormat/>
    <w:uiPriority w:val="0"/>
    <w:pPr>
      <w:jc w:val="left"/>
    </w:pPr>
  </w:style>
  <w:style w:type="paragraph" w:styleId="4">
    <w:name w:val="Plain Text"/>
    <w:basedOn w:val="1"/>
    <w:link w:val="22"/>
    <w:unhideWhenUsed/>
    <w:qFormat/>
    <w:uiPriority w:val="0"/>
    <w:rPr>
      <w:rFonts w:ascii="宋体" w:hAnsi="Courier New" w:eastAsia="宋体" w:cs="Times New Roman"/>
      <w:kern w:val="0"/>
      <w:sz w:val="20"/>
      <w:szCs w:val="21"/>
    </w:rPr>
  </w:style>
  <w:style w:type="paragraph" w:styleId="5">
    <w:name w:val="Body Text Indent 2"/>
    <w:basedOn w:val="1"/>
    <w:unhideWhenUsed/>
    <w:qFormat/>
    <w:uiPriority w:val="0"/>
    <w:pPr>
      <w:spacing w:after="120" w:line="480" w:lineRule="auto"/>
      <w:ind w:left="420" w:leftChars="200"/>
    </w:pPr>
    <w:rPr>
      <w:rFonts w:ascii="Times New Roman" w:hAnsi="Times New Roman" w:eastAsia="宋体" w:cs="Times New Roman"/>
      <w:kern w:val="0"/>
      <w:sz w:val="20"/>
    </w:rPr>
  </w:style>
  <w:style w:type="paragraph" w:styleId="6">
    <w:name w:val="Balloon Text"/>
    <w:basedOn w:val="1"/>
    <w:link w:val="23"/>
    <w:uiPriority w:val="0"/>
    <w:rPr>
      <w:sz w:val="18"/>
      <w:szCs w:val="18"/>
    </w:rPr>
  </w:style>
  <w:style w:type="paragraph" w:styleId="7">
    <w:name w:val="footer"/>
    <w:basedOn w:val="1"/>
    <w:unhideWhenUsed/>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8">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9">
    <w:name w:val="toc 1"/>
    <w:basedOn w:val="1"/>
    <w:next w:val="1"/>
    <w:unhideWhenUsed/>
    <w:qFormat/>
    <w:uiPriority w:val="39"/>
    <w:pPr>
      <w:adjustRightInd w:val="0"/>
      <w:snapToGrid w:val="0"/>
    </w:pPr>
    <w:rPr>
      <w:rFonts w:ascii="Times New Roman" w:hAnsi="Times New Roman" w:eastAsia="仿宋" w:cs="Times New Roman"/>
      <w:sz w:val="21"/>
    </w:rPr>
  </w:style>
  <w:style w:type="paragraph" w:styleId="10">
    <w:name w:val="Normal (Web)"/>
    <w:basedOn w:val="1"/>
    <w:unhideWhenUsed/>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11">
    <w:name w:val="index 1"/>
    <w:basedOn w:val="1"/>
    <w:next w:val="1"/>
    <w:unhideWhenUsed/>
    <w:qFormat/>
    <w:uiPriority w:val="0"/>
    <w:pPr>
      <w:adjustRightInd w:val="0"/>
      <w:snapToGrid w:val="0"/>
      <w:jc w:val="center"/>
    </w:pPr>
    <w:rPr>
      <w:rFonts w:ascii="Times New Roman" w:hAnsi="Times New Roman" w:eastAsia="宋体" w:cs="Times New Roman"/>
      <w:sz w:val="21"/>
      <w:szCs w:val="20"/>
    </w:rPr>
  </w:style>
  <w:style w:type="paragraph" w:styleId="12">
    <w:name w:val="Title"/>
    <w:basedOn w:val="1"/>
    <w:next w:val="1"/>
    <w:link w:val="21"/>
    <w:qFormat/>
    <w:uiPriority w:val="0"/>
    <w:pPr>
      <w:spacing w:before="60" w:after="60"/>
      <w:jc w:val="center"/>
      <w:outlineLvl w:val="0"/>
    </w:pPr>
    <w:rPr>
      <w:rFonts w:ascii="Cambria" w:hAnsi="Cambria" w:eastAsia="黑体" w:cs="Times New Roman"/>
      <w:b/>
      <w:bCs/>
      <w:kern w:val="0"/>
      <w:sz w:val="32"/>
      <w:szCs w:val="32"/>
    </w:rPr>
  </w:style>
  <w:style w:type="paragraph" w:styleId="13">
    <w:name w:val="annotation subject"/>
    <w:basedOn w:val="3"/>
    <w:next w:val="3"/>
    <w:link w:val="25"/>
    <w:unhideWhenUsed/>
    <w:uiPriority w:val="99"/>
    <w:rPr>
      <w:b/>
      <w:bCs/>
      <w:sz w:val="21"/>
      <w:szCs w:val="22"/>
    </w:rPr>
  </w:style>
  <w:style w:type="character" w:styleId="16">
    <w:name w:val="page number"/>
    <w:basedOn w:val="15"/>
    <w:unhideWhenUsed/>
    <w:qFormat/>
    <w:uiPriority w:val="0"/>
    <w:rPr>
      <w:rFonts w:asciiTheme="minorHAnsi" w:hAnsiTheme="minorHAnsi" w:eastAsiaTheme="minorEastAsia" w:cstheme="minorBidi"/>
      <w:lang w:val="en-US" w:eastAsia="zh-CN" w:bidi="ar-SA"/>
    </w:rPr>
  </w:style>
  <w:style w:type="character" w:styleId="17">
    <w:name w:val="annotation reference"/>
    <w:unhideWhenUsed/>
    <w:qFormat/>
    <w:uiPriority w:val="0"/>
    <w:rPr>
      <w:rFonts w:asciiTheme="minorHAnsi" w:hAnsiTheme="minorHAnsi" w:eastAsiaTheme="minorEastAsia" w:cstheme="minorBidi"/>
      <w:sz w:val="21"/>
      <w:szCs w:val="21"/>
      <w:lang w:val="en-US" w:eastAsia="zh-CN" w:bidi="ar-SA"/>
    </w:rPr>
  </w:style>
  <w:style w:type="character" w:customStyle="1" w:styleId="18">
    <w:name w:val="zbggmain style9"/>
    <w:basedOn w:val="15"/>
    <w:qFormat/>
    <w:uiPriority w:val="0"/>
    <w:rPr>
      <w:rFonts w:asciiTheme="minorHAnsi" w:hAnsiTheme="minorHAnsi" w:eastAsiaTheme="minorEastAsia" w:cstheme="minorBidi"/>
      <w:lang w:val="en-US" w:eastAsia="zh-CN" w:bidi="ar-SA"/>
    </w:rPr>
  </w:style>
  <w:style w:type="paragraph" w:customStyle="1" w:styleId="1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
    <w:name w:val="样式 样式1 + 首行缩进:  2 字符"/>
    <w:basedOn w:val="1"/>
    <w:qFormat/>
    <w:uiPriority w:val="0"/>
    <w:pPr>
      <w:spacing w:line="360" w:lineRule="exact"/>
      <w:ind w:firstLine="420" w:firstLineChars="200"/>
    </w:pPr>
    <w:rPr>
      <w:rFonts w:ascii="Arial" w:hAnsi="Arial" w:eastAsia="宋体" w:cs="Times New Roman"/>
      <w:sz w:val="21"/>
      <w:szCs w:val="20"/>
    </w:rPr>
  </w:style>
  <w:style w:type="character" w:customStyle="1" w:styleId="21">
    <w:name w:val="标题 Char"/>
    <w:link w:val="12"/>
    <w:uiPriority w:val="0"/>
    <w:rPr>
      <w:rFonts w:ascii="Cambria" w:hAnsi="Cambria" w:eastAsia="黑体" w:cs="Times New Roman"/>
      <w:b/>
      <w:bCs/>
      <w:kern w:val="0"/>
      <w:sz w:val="32"/>
      <w:szCs w:val="32"/>
      <w:lang w:val="en-US" w:eastAsia="zh-CN" w:bidi="ar-SA"/>
    </w:rPr>
  </w:style>
  <w:style w:type="character" w:customStyle="1" w:styleId="22">
    <w:name w:val="纯文本 Char"/>
    <w:link w:val="4"/>
    <w:uiPriority w:val="0"/>
    <w:rPr>
      <w:rFonts w:ascii="宋体" w:hAnsi="Courier New" w:eastAsia="宋体" w:cs="Times New Roman"/>
      <w:kern w:val="0"/>
      <w:sz w:val="20"/>
      <w:szCs w:val="21"/>
      <w:lang w:val="en-US" w:eastAsia="zh-CN" w:bidi="ar-SA"/>
    </w:rPr>
  </w:style>
  <w:style w:type="character" w:customStyle="1" w:styleId="23">
    <w:name w:val="批注框文本 Char"/>
    <w:basedOn w:val="15"/>
    <w:link w:val="6"/>
    <w:uiPriority w:val="0"/>
    <w:rPr>
      <w:rFonts w:ascii="Calibri" w:hAnsi="Calibri" w:eastAsia="宋体" w:cs="Times New Roman"/>
      <w:sz w:val="18"/>
      <w:szCs w:val="18"/>
      <w:lang w:val="en-US" w:eastAsia="zh-CN" w:bidi="ar-SA"/>
    </w:rPr>
  </w:style>
  <w:style w:type="character" w:customStyle="1" w:styleId="24">
    <w:name w:val="批注文字 Char"/>
    <w:basedOn w:val="15"/>
    <w:link w:val="3"/>
    <w:semiHidden/>
    <w:qFormat/>
    <w:uiPriority w:val="0"/>
    <w:rPr>
      <w:rFonts w:ascii="Calibri" w:hAnsi="Calibri" w:eastAsia="宋体" w:cs="Times New Roman"/>
      <w:lang w:val="en-US" w:eastAsia="zh-CN" w:bidi="ar-SA"/>
    </w:rPr>
  </w:style>
  <w:style w:type="character" w:customStyle="1" w:styleId="25">
    <w:name w:val="批注主题 Char"/>
    <w:basedOn w:val="24"/>
    <w:link w:val="13"/>
    <w:qFormat/>
    <w:uiPriority w:val="99"/>
    <w:rPr>
      <w:b/>
      <w:bCs/>
      <w:sz w:val="21"/>
      <w:szCs w:val="22"/>
    </w:rPr>
  </w:style>
  <w:style w:type="character" w:customStyle="1" w:styleId="26">
    <w:name w:val="一、 Char"/>
    <w:link w:val="27"/>
    <w:qFormat/>
    <w:uiPriority w:val="0"/>
    <w:rPr>
      <w:rFonts w:ascii="仿宋_GB2312" w:hAnsi="宋体" w:eastAsia="仿宋_GB2312" w:cs="Times New Roman"/>
      <w:b/>
      <w:kern w:val="0"/>
      <w:sz w:val="28"/>
      <w:szCs w:val="28"/>
      <w:lang w:val="en-US" w:eastAsia="zh-CN" w:bidi="ar-SA"/>
    </w:rPr>
  </w:style>
  <w:style w:type="paragraph" w:customStyle="1" w:styleId="27">
    <w:name w:val="一、"/>
    <w:basedOn w:val="1"/>
    <w:link w:val="26"/>
    <w:qFormat/>
    <w:uiPriority w:val="0"/>
    <w:pPr>
      <w:widowControl/>
      <w:tabs>
        <w:tab w:val="left" w:pos="720"/>
      </w:tabs>
      <w:spacing w:line="560" w:lineRule="exact"/>
      <w:ind w:firstLine="562" w:firstLineChars="200"/>
      <w:jc w:val="left"/>
      <w:outlineLvl w:val="1"/>
    </w:pPr>
    <w:rPr>
      <w:rFonts w:ascii="仿宋_GB2312" w:hAnsi="宋体" w:eastAsia="仿宋_GB2312"/>
      <w:b/>
      <w:kern w:val="0"/>
      <w:sz w:val="28"/>
      <w:szCs w:val="28"/>
    </w:rPr>
  </w:style>
  <w:style w:type="paragraph" w:customStyle="1" w:styleId="28">
    <w:name w:val="bt1bt1"/>
    <w:basedOn w:val="2"/>
    <w:qFormat/>
    <w:uiPriority w:val="0"/>
    <w:pPr>
      <w:spacing w:line="240" w:lineRule="auto"/>
    </w:pPr>
    <w:rPr>
      <w:rFonts w:ascii="黑体" w:eastAsia="黑体"/>
      <w:b w:val="0"/>
      <w:sz w:val="36"/>
      <w:szCs w:val="36"/>
    </w:rPr>
  </w:style>
  <w:style w:type="paragraph" w:styleId="29">
    <w:name w:val="List Paragraph"/>
    <w:basedOn w:val="1"/>
    <w:qFormat/>
    <w:uiPriority w:val="0"/>
    <w:pPr>
      <w:spacing w:before="100" w:beforeAutospacing="1" w:after="100" w:afterAutospacing="1" w:line="300" w:lineRule="auto"/>
      <w:ind w:firstLine="420" w:firstLineChars="200"/>
    </w:pPr>
    <w:rPr>
      <w:rFonts w:ascii="Calibri" w:hAnsi="Calibri" w:eastAsia="宋体" w:cs="Times New Roman"/>
    </w:rPr>
  </w:style>
  <w:style w:type="paragraph" w:customStyle="1" w:styleId="30">
    <w:name w:val="小正文"/>
    <w:basedOn w:val="31"/>
    <w:qFormat/>
    <w:uiPriority w:val="0"/>
    <w:pPr>
      <w:spacing w:line="560" w:lineRule="exact"/>
      <w:ind w:firstLine="560" w:firstLineChars="200"/>
      <w:jc w:val="left"/>
    </w:pPr>
    <w:rPr>
      <w:rFonts w:ascii="仿宋_GB2312" w:hAnsi="宋体" w:eastAsia="仿宋_GB2312"/>
      <w:sz w:val="28"/>
      <w:szCs w:val="28"/>
      <w:lang w:val="en-US"/>
    </w:rPr>
  </w:style>
  <w:style w:type="paragraph" w:customStyle="1" w:styleId="31">
    <w:name w:val="Char"/>
    <w:basedOn w:val="1"/>
    <w:uiPriority w:val="0"/>
    <w:pPr>
      <w:spacing w:line="360" w:lineRule="auto"/>
    </w:pPr>
    <w:rPr>
      <w:rFonts w:ascii="黑体" w:hAnsi="黑体" w:eastAsia="宋体" w:cs="Times New Roman"/>
      <w:lang w:val="zh-CN"/>
    </w:rPr>
  </w:style>
  <w:style w:type="paragraph" w:customStyle="1" w:styleId="32">
    <w:name w:val="样式 正文文本"/>
    <w:basedOn w:val="1"/>
    <w:qFormat/>
    <w:uiPriority w:val="0"/>
    <w:pPr>
      <w:widowControl/>
      <w:adjustRightInd w:val="0"/>
      <w:snapToGrid w:val="0"/>
      <w:spacing w:line="400" w:lineRule="exact"/>
      <w:ind w:firstLine="200" w:firstLineChars="200"/>
      <w:jc w:val="left"/>
    </w:pPr>
    <w:rPr>
      <w:rFonts w:ascii="Arial" w:hAnsi="Arial" w:eastAsia="宋体" w:cs="Times New Roman"/>
      <w:color w:val="000000"/>
      <w:kern w:val="0"/>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57</Pages>
  <Words>5642</Words>
  <Characters>32161</Characters>
  <Lines>268</Lines>
  <Paragraphs>75</Paragraphs>
  <TotalTime>3</TotalTime>
  <ScaleCrop>false</ScaleCrop>
  <LinksUpToDate>false</LinksUpToDate>
  <CharactersWithSpaces>37728</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2019-10-12T03:19:00Z</dcterms:created>
  <dc:creator>佑子哥</dc:creator>
  <cp:lastModifiedBy>贾思勰</cp:lastModifiedBy>
  <dcterms:modified xsi:type="dcterms:W3CDTF">2019-10-31T10:15:35Z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