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eastAsia="黑体" w:cs="Times New Roman"/>
          <w:b/>
          <w:bCs/>
          <w:sz w:val="44"/>
          <w:szCs w:val="44"/>
        </w:rPr>
      </w:pPr>
      <w:r>
        <w:rPr>
          <w:rFonts w:hint="eastAsia" w:ascii="黑体" w:hAnsi="黑体" w:eastAsia="黑体" w:cs="Times New Roman"/>
          <w:b/>
          <w:bCs/>
          <w:sz w:val="44"/>
          <w:szCs w:val="44"/>
          <w:lang w:val="en-US" w:eastAsia="zh-CN"/>
        </w:rPr>
        <w:t>综合办公楼自动门更新</w:t>
      </w: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rFonts w:hint="eastAsia" w:eastAsiaTheme="minorEastAsia"/>
          <w:b/>
          <w:bCs/>
          <w:sz w:val="44"/>
          <w:szCs w:val="44"/>
          <w:lang w:eastAsia="zh-CN"/>
        </w:rPr>
      </w:pPr>
    </w:p>
    <w:p>
      <w:pPr>
        <w:spacing w:line="560" w:lineRule="exact"/>
        <w:jc w:val="center"/>
        <w:rPr>
          <w:b/>
          <w:sz w:val="44"/>
          <w:szCs w:val="44"/>
        </w:rPr>
      </w:pP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7"/>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pgNumType w:fmt="decimal"/>
          <w:cols w:space="425" w:num="1"/>
          <w:docGrid w:type="lines" w:linePitch="312" w:charSpace="0"/>
        </w:sectPr>
      </w:pPr>
      <w:r>
        <w:rPr>
          <w:rFonts w:hint="eastAsia"/>
          <w:b/>
        </w:rPr>
        <w:t xml:space="preserve">                                                          </w:t>
      </w:r>
    </w:p>
    <w:p>
      <w:pPr>
        <w:pStyle w:val="10"/>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98" w:name="_GoBack"/>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16"/>
          <w:rFonts w:cs="宋体" w:asciiTheme="minorEastAsia" w:hAnsiTheme="minorEastAsia"/>
          <w:kern w:val="0"/>
          <w:sz w:val="22"/>
          <w:szCs w:val="22"/>
        </w:rPr>
      </w:pPr>
      <w:r>
        <w:rPr>
          <w:rStyle w:val="16"/>
          <w:rFonts w:hint="eastAsia" w:cs="宋体" w:asciiTheme="minorEastAsia" w:hAnsiTheme="minorEastAsia"/>
          <w:kern w:val="0"/>
          <w:sz w:val="22"/>
          <w:szCs w:val="22"/>
        </w:rPr>
        <w:t>杭州萧山国际机场有限公司就杭州萧山国际机场</w:t>
      </w:r>
      <w:r>
        <w:rPr>
          <w:rStyle w:val="16"/>
          <w:rFonts w:hint="eastAsia" w:cs="宋体" w:asciiTheme="minorEastAsia" w:hAnsiTheme="minorEastAsia"/>
          <w:kern w:val="0"/>
          <w:sz w:val="22"/>
          <w:szCs w:val="22"/>
          <w:lang w:val="en-US"/>
        </w:rPr>
        <w:t>综合办公楼自动门更新</w:t>
      </w:r>
      <w:r>
        <w:rPr>
          <w:rStyle w:val="16"/>
          <w:rFonts w:hint="eastAsia" w:cs="宋体" w:asciiTheme="minorEastAsia" w:hAnsiTheme="minorEastAsia"/>
          <w:kern w:val="0"/>
          <w:sz w:val="22"/>
          <w:szCs w:val="22"/>
        </w:rPr>
        <w:t>项目进行公开招标，欢迎符合资格要求的供应商参与投标。</w:t>
      </w:r>
    </w:p>
    <w:p>
      <w:pPr>
        <w:widowControl/>
        <w:adjustRightInd w:val="0"/>
        <w:snapToGrid w:val="0"/>
        <w:spacing w:line="340" w:lineRule="exact"/>
        <w:ind w:firstLine="440" w:firstLineChars="200"/>
        <w:rPr>
          <w:rStyle w:val="16"/>
          <w:rFonts w:cs="宋体" w:asciiTheme="minorEastAsia" w:hAnsiTheme="minorEastAsia"/>
          <w:sz w:val="22"/>
          <w:szCs w:val="22"/>
        </w:rPr>
      </w:pPr>
      <w:r>
        <w:rPr>
          <w:rStyle w:val="16"/>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15"/>
          <w:rFonts w:eastAsia="宋体"/>
        </w:rPr>
      </w:pPr>
      <w:r>
        <w:rPr>
          <w:rStyle w:val="15"/>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16"/>
          <w:rFonts w:hint="eastAsia" w:cs="宋体" w:asciiTheme="minorEastAsia" w:hAnsiTheme="minorEastAsia"/>
          <w:sz w:val="22"/>
          <w:szCs w:val="22"/>
        </w:rPr>
        <w:t>具有独立法人资格的</w:t>
      </w:r>
      <w:r>
        <w:rPr>
          <w:rStyle w:val="16"/>
          <w:rFonts w:hint="eastAsia" w:cs="宋体" w:asciiTheme="minorEastAsia" w:hAnsiTheme="minorEastAsia"/>
          <w:sz w:val="22"/>
          <w:szCs w:val="22"/>
          <w:lang w:val="en-US"/>
        </w:rPr>
        <w:t>自动感应门</w:t>
      </w:r>
      <w:r>
        <w:rPr>
          <w:rStyle w:val="16"/>
          <w:rFonts w:hint="eastAsia" w:cs="宋体" w:asciiTheme="minorEastAsia" w:hAnsiTheme="minorEastAsia"/>
          <w:sz w:val="22"/>
          <w:szCs w:val="22"/>
        </w:rPr>
        <w:t>制造商或被制造单位授权的合法单位（需提供授权书复印件，并加盖投标人公章，原件备查），注册资金不少于人民币</w:t>
      </w:r>
      <w:r>
        <w:rPr>
          <w:rStyle w:val="16"/>
          <w:rFonts w:hint="eastAsia" w:cs="宋体" w:asciiTheme="minorEastAsia" w:hAnsiTheme="minorEastAsia"/>
          <w:sz w:val="22"/>
          <w:szCs w:val="22"/>
          <w:u w:val="single"/>
        </w:rPr>
        <w:t xml:space="preserve">   </w:t>
      </w:r>
      <w:r>
        <w:rPr>
          <w:rStyle w:val="16"/>
          <w:rFonts w:hint="eastAsia" w:cs="宋体" w:asciiTheme="minorEastAsia" w:hAnsiTheme="minorEastAsia"/>
          <w:sz w:val="22"/>
          <w:szCs w:val="22"/>
          <w:u w:val="single"/>
          <w:lang w:val="en-US"/>
        </w:rPr>
        <w:t>1</w:t>
      </w:r>
      <w:r>
        <w:rPr>
          <w:rStyle w:val="16"/>
          <w:rFonts w:hint="eastAsia" w:cs="宋体" w:asciiTheme="minorEastAsia" w:hAnsiTheme="minorEastAsia"/>
          <w:sz w:val="22"/>
          <w:szCs w:val="22"/>
          <w:u w:val="single"/>
        </w:rPr>
        <w:t xml:space="preserve">00  </w:t>
      </w:r>
      <w:r>
        <w:rPr>
          <w:rStyle w:val="16"/>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hint="eastAsia" w:cs="Arial" w:asciiTheme="minorEastAsia" w:hAnsiTheme="minorEastAsia"/>
          <w:kern w:val="0"/>
          <w:sz w:val="22"/>
          <w:szCs w:val="22"/>
          <w:lang w:val="en-US" w:eastAsia="zh-CN"/>
        </w:rPr>
        <w:t>4</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2019年11月05日下午14时00分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2019年11月05日下午14时00分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2019年11月05日下午14时00分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w:t>
      </w:r>
      <w:r>
        <w:rPr>
          <w:rFonts w:hint="eastAsia" w:asciiTheme="minorEastAsia" w:hAnsiTheme="minorEastAsia"/>
          <w:sz w:val="22"/>
          <w:szCs w:val="22"/>
          <w:lang w:eastAsia="zh-CN"/>
        </w:rPr>
        <w:t>周平</w:t>
      </w:r>
      <w:r>
        <w:rPr>
          <w:rFonts w:hint="eastAsia" w:asciiTheme="minorEastAsia" w:hAnsiTheme="minorEastAsia"/>
          <w:sz w:val="22"/>
          <w:szCs w:val="22"/>
        </w:rPr>
        <w:t xml:space="preserve">     </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联系电话：0571-8666</w:t>
      </w:r>
      <w:r>
        <w:rPr>
          <w:rFonts w:hint="eastAsia" w:asciiTheme="minorEastAsia" w:hAnsiTheme="minorEastAsia"/>
          <w:sz w:val="22"/>
          <w:szCs w:val="22"/>
          <w:lang w:val="en-US" w:eastAsia="zh-CN"/>
        </w:rPr>
        <w:t>7162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w:t>
      </w:r>
      <w:r>
        <w:rPr>
          <w:rFonts w:hint="eastAsia" w:asciiTheme="minorEastAsia" w:hAnsiTheme="minorEastAsia"/>
          <w:sz w:val="22"/>
          <w:szCs w:val="22"/>
          <w:lang w:val="en-US" w:eastAsia="zh-CN"/>
        </w:rPr>
        <w:t>杜鑫琴</w:t>
      </w:r>
      <w:r>
        <w:rPr>
          <w:rFonts w:hint="eastAsia" w:asciiTheme="minorEastAsia" w:hAnsiTheme="minorEastAsia"/>
          <w:sz w:val="22"/>
          <w:szCs w:val="22"/>
        </w:rPr>
        <w:t xml:space="preserve">     联系电话：0571-86662</w:t>
      </w:r>
      <w:r>
        <w:rPr>
          <w:rFonts w:hint="eastAsia" w:asciiTheme="minorEastAsia" w:hAnsiTheme="minorEastAsia"/>
          <w:sz w:val="22"/>
          <w:szCs w:val="22"/>
          <w:lang w:val="en-US" w:eastAsia="zh-CN"/>
        </w:rPr>
        <w:t>361</w:t>
      </w:r>
    </w:p>
    <w:bookmarkEnd w:id="98"/>
    <w:p>
      <w:pPr>
        <w:pStyle w:val="10"/>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5"/>
        <w:spacing w:line="240" w:lineRule="auto"/>
        <w:ind w:left="480"/>
        <w:jc w:val="center"/>
        <w:rPr>
          <w:b/>
          <w:sz w:val="28"/>
          <w:szCs w:val="28"/>
        </w:rPr>
      </w:pPr>
      <w:r>
        <w:rPr>
          <w:rFonts w:hint="eastAsia"/>
          <w:b/>
          <w:sz w:val="28"/>
          <w:szCs w:val="28"/>
        </w:rPr>
        <w:t>投标人须知前附表</w:t>
      </w:r>
    </w:p>
    <w:tbl>
      <w:tblPr>
        <w:tblStyle w:val="11"/>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w:t>
            </w:r>
            <w:r>
              <w:rPr>
                <w:rFonts w:hint="eastAsia" w:ascii="宋体" w:hAnsi="宋体" w:cs="宋体"/>
                <w:kern w:val="0"/>
                <w:sz w:val="22"/>
                <w:szCs w:val="22"/>
                <w:lang w:val="en-US" w:eastAsia="zh-CN"/>
              </w:rPr>
              <w:t>场综合办公楼自动门更新</w:t>
            </w:r>
            <w:r>
              <w:rPr>
                <w:rFonts w:hint="eastAsia" w:ascii="宋体" w:hAnsi="宋体" w:cs="宋体"/>
                <w:kern w:val="0"/>
                <w:sz w:val="22"/>
                <w:szCs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6"/>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sz w:val="22"/>
                <w:u w:val="single"/>
                <w:lang w:val="en-US" w:eastAsia="zh-CN"/>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11</w:t>
            </w:r>
            <w:r>
              <w:rPr>
                <w:rFonts w:cs="Calibri" w:asciiTheme="minorEastAsia" w:hAnsiTheme="minorEastAsia"/>
                <w:kern w:val="0"/>
                <w:sz w:val="22"/>
              </w:rPr>
              <w:t>月</w:t>
            </w:r>
            <w:r>
              <w:rPr>
                <w:rFonts w:hint="eastAsia" w:cs="Calibri" w:asciiTheme="minorEastAsia" w:hAnsiTheme="minorEastAsia"/>
                <w:kern w:val="0"/>
                <w:sz w:val="22"/>
                <w:lang w:val="en-US" w:eastAsia="zh-CN"/>
              </w:rPr>
              <w:t>01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周平</w:t>
            </w:r>
            <w:r>
              <w:rPr>
                <w:rFonts w:hint="eastAsia" w:ascii="宋体" w:hAnsi="宋体" w:cs="Calibri"/>
                <w:kern w:val="0"/>
                <w:sz w:val="22"/>
              </w:rPr>
              <w:t>，电话0571-8666</w:t>
            </w:r>
            <w:r>
              <w:rPr>
                <w:rFonts w:hint="eastAsia" w:ascii="宋体" w:hAnsi="宋体" w:cs="Calibri"/>
                <w:kern w:val="0"/>
                <w:sz w:val="22"/>
                <w:lang w:val="en-US" w:eastAsia="zh-CN"/>
              </w:rPr>
              <w:t>1762</w:t>
            </w:r>
            <w:r>
              <w:rPr>
                <w:rFonts w:hint="eastAsia" w:ascii="宋体" w:hAnsi="宋体" w:cs="Calibri"/>
                <w:kern w:val="0"/>
                <w:sz w:val="22"/>
              </w:rPr>
              <w:t>；传真：0571-8666</w:t>
            </w:r>
            <w:r>
              <w:rPr>
                <w:rFonts w:hint="eastAsia" w:ascii="宋体" w:hAnsi="宋体" w:cs="Calibri"/>
                <w:kern w:val="0"/>
                <w:sz w:val="22"/>
                <w:lang w:val="en-US" w:eastAsia="zh-CN"/>
              </w:rPr>
              <w:t>1149</w:t>
            </w:r>
            <w:r>
              <w:rPr>
                <w:rFonts w:hint="eastAsia" w:ascii="宋体" w:hAnsi="宋体" w:cs="Calibri"/>
                <w:kern w:val="0"/>
                <w:sz w:val="22"/>
              </w:rPr>
              <w:t>；电子邮箱：</w:t>
            </w:r>
            <w:r>
              <w:rPr>
                <w:rFonts w:hint="eastAsia" w:ascii="宋体" w:hAnsi="宋体" w:cs="Calibri"/>
                <w:kern w:val="0"/>
                <w:sz w:val="22"/>
                <w:lang w:val="en-US" w:eastAsia="zh-CN"/>
              </w:rPr>
              <w:t>zhouping02</w:t>
            </w:r>
            <w:r>
              <w:rPr>
                <w:rFonts w:hint="eastAsia" w:ascii="宋体" w:hAnsi="宋体" w:cs="Calibri"/>
                <w:kern w:val="0"/>
                <w:sz w:val="22"/>
              </w:rPr>
              <w:t>@hzairport.com）投标人必须在规定时间前提出对招标文件的疑问，否则招标人有权拒绝接收和拒绝回答未在截止时间前提出的疑问。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b/>
                <w:kern w:val="0"/>
                <w:sz w:val="22"/>
                <w:lang w:eastAsia="zh-CN"/>
              </w:rPr>
              <w:t>2019年11月05日下午14时00分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color w:val="000000"/>
              </w:rPr>
              <w:t>杭州萧山国际机场</w:t>
            </w:r>
            <w:r>
              <w:rPr>
                <w:rFonts w:hint="eastAsia" w:ascii="宋体" w:hAnsi="宋体" w:cs="宋体"/>
                <w:color w:val="000000"/>
                <w:lang w:val="en-US" w:eastAsia="zh-CN"/>
              </w:rPr>
              <w:t>综合办公楼自动门更新</w:t>
            </w:r>
            <w:r>
              <w:rPr>
                <w:rFonts w:hint="eastAsia" w:ascii="宋体" w:hAnsi="宋体" w:cs="宋体"/>
                <w:color w:val="000000"/>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eastAsia="zh-CN"/>
              </w:rPr>
              <w:t>2019年11月05日下午14时00分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lang w:val="en-US" w:eastAsia="zh-CN"/>
              </w:rPr>
              <w:t>8</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lang w:val="en-US" w:eastAsia="zh-CN"/>
              </w:rPr>
              <w:t>8</w:t>
            </w:r>
            <w:r>
              <w:rPr>
                <w:rFonts w:hint="eastAsia" w:ascii="宋体" w:hAnsi="宋体" w:cs="Calibri"/>
                <w:kern w:val="0"/>
                <w:sz w:val="22"/>
              </w:rPr>
              <w:t>.</w:t>
            </w:r>
            <w:r>
              <w:rPr>
                <w:rFonts w:hint="eastAsia" w:ascii="宋体" w:hAnsi="宋体" w:cs="Calibri"/>
                <w:kern w:val="0"/>
                <w:sz w:val="22"/>
                <w:lang w:val="en-US" w:eastAsia="zh-CN"/>
              </w:rPr>
              <w:t>1</w:t>
            </w:r>
          </w:p>
        </w:tc>
        <w:tc>
          <w:tcPr>
            <w:tcW w:w="2004" w:type="dxa"/>
            <w:shd w:val="clear" w:color="auto" w:fill="auto"/>
            <w:vAlign w:val="center"/>
          </w:tcPr>
          <w:p>
            <w:pPr>
              <w:pStyle w:val="9"/>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lang w:val="en-US" w:eastAsia="zh-CN"/>
              </w:rPr>
              <w:t>8.2</w:t>
            </w:r>
          </w:p>
        </w:tc>
        <w:tc>
          <w:tcPr>
            <w:tcW w:w="2004" w:type="dxa"/>
            <w:shd w:val="clear" w:color="auto" w:fill="auto"/>
            <w:vAlign w:val="center"/>
          </w:tcPr>
          <w:p>
            <w:pPr>
              <w:pStyle w:val="9"/>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581"/>
      <w:r>
        <w:rPr>
          <w:rFonts w:ascii="宋体" w:hAnsi="宋体" w:cs="Calibri"/>
          <w:b/>
          <w:bCs/>
          <w:kern w:val="0"/>
          <w:sz w:val="22"/>
        </w:rPr>
        <w:t>7.</w:t>
      </w:r>
      <w:r>
        <w:rPr>
          <w:rFonts w:hint="eastAsia" w:ascii="宋体" w:hAnsi="宋体" w:cs="Calibri"/>
          <w:b/>
          <w:bCs/>
          <w:kern w:val="0"/>
          <w:sz w:val="22"/>
          <w:lang w:val="en-US" w:eastAsia="zh-CN"/>
        </w:rPr>
        <w:t>3</w:t>
      </w:r>
      <w:r>
        <w:rPr>
          <w:rFonts w:ascii="宋体" w:hAnsi="宋体" w:cs="Calibri"/>
          <w:b/>
          <w:bCs/>
          <w:kern w:val="0"/>
          <w:sz w:val="22"/>
        </w:rPr>
        <w:t xml:space="preserve"> 签订合同</w:t>
      </w:r>
      <w:bookmarkEnd w:id="4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2" w:name="_Toc220123241"/>
      <w:bookmarkStart w:id="43" w:name="_Toc11806"/>
      <w:bookmarkStart w:id="44" w:name="_Toc219809801"/>
      <w:r>
        <w:rPr>
          <w:rFonts w:ascii="宋体" w:hAnsi="宋体" w:cs="Calibri"/>
          <w:kern w:val="0"/>
          <w:sz w:val="22"/>
        </w:rPr>
        <w:t>.</w:t>
      </w:r>
      <w:r>
        <w:rPr>
          <w:rFonts w:hint="eastAsia" w:ascii="宋体" w:hAnsi="宋体" w:cs="Calibri"/>
          <w:kern w:val="0"/>
          <w:sz w:val="22"/>
          <w:lang w:val="en-US" w:eastAsia="zh-CN"/>
        </w:rPr>
        <w:t>3</w:t>
      </w:r>
      <w:r>
        <w:rPr>
          <w:rFonts w:ascii="宋体" w:hAnsi="宋体" w:cs="Calibri"/>
          <w:kern w:val="0"/>
          <w:sz w:val="22"/>
        </w:rPr>
        <w:t>.1招标人和中标人应当自中标通知书发出之日起30个工作日内订立书面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w:t>
      </w:r>
      <w:r>
        <w:rPr>
          <w:rFonts w:hint="eastAsia" w:ascii="宋体" w:hAnsi="宋体" w:cs="Calibri"/>
          <w:kern w:val="0"/>
          <w:sz w:val="22"/>
          <w:lang w:val="en-US" w:eastAsia="zh-CN"/>
        </w:rPr>
        <w:t>3</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7.</w:t>
      </w:r>
      <w:r>
        <w:rPr>
          <w:rFonts w:hint="eastAsia" w:cs="Calibri" w:asciiTheme="minorEastAsia" w:hAnsiTheme="minorEastAsia"/>
          <w:color w:val="000000"/>
          <w:kern w:val="0"/>
          <w:sz w:val="22"/>
          <w:lang w:val="en-US" w:eastAsia="zh-CN"/>
        </w:rPr>
        <w:t>3</w:t>
      </w:r>
      <w:r>
        <w:rPr>
          <w:rFonts w:hint="eastAsia" w:cs="Calibri" w:asciiTheme="minorEastAsia" w:hAnsiTheme="minorEastAsia"/>
          <w:color w:val="000000"/>
          <w:kern w:val="0"/>
          <w:sz w:val="22"/>
        </w:rPr>
        <w:t xml:space="preserve">.3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7.</w:t>
      </w:r>
      <w:r>
        <w:rPr>
          <w:rFonts w:hint="eastAsia" w:cs="Calibri" w:asciiTheme="minorEastAsia" w:hAnsiTheme="minorEastAsia"/>
          <w:color w:val="000000"/>
          <w:kern w:val="0"/>
          <w:sz w:val="22"/>
          <w:lang w:val="en-US" w:eastAsia="zh-CN"/>
        </w:rPr>
        <w:t>3</w:t>
      </w:r>
      <w:r>
        <w:rPr>
          <w:rFonts w:hint="eastAsia" w:cs="Calibri" w:asciiTheme="minorEastAsia" w:hAnsiTheme="minorEastAsia"/>
          <w:color w:val="000000"/>
          <w:kern w:val="0"/>
          <w:sz w:val="22"/>
        </w:rPr>
        <w:t xml:space="preserve">.4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19809802"/>
      <w:bookmarkStart w:id="46" w:name="_Toc15553"/>
      <w:bookmarkStart w:id="47" w:name="_Toc220123242"/>
      <w:r>
        <w:rPr>
          <w:rFonts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220123243"/>
      <w:bookmarkStart w:id="49" w:name="_Toc18806"/>
      <w:bookmarkStart w:id="50" w:name="_Toc219809803"/>
      <w:r>
        <w:rPr>
          <w:rFonts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19809804"/>
      <w:bookmarkStart w:id="52" w:name="_Toc215941254"/>
      <w:bookmarkStart w:id="53" w:name="_Toc220123244"/>
      <w:bookmarkStart w:id="54" w:name="_Toc2986"/>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219809805"/>
      <w:bookmarkStart w:id="56" w:name="_Toc220123245"/>
      <w:bookmarkStart w:id="57" w:name="_Toc5509"/>
      <w:r>
        <w:rPr>
          <w:rFonts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10820"/>
      <w:bookmarkStart w:id="59" w:name="_Toc220123246"/>
      <w:bookmarkStart w:id="60" w:name="_Toc219809806"/>
      <w:r>
        <w:rPr>
          <w:rFonts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10756"/>
      <w:bookmarkStart w:id="62" w:name="_Toc219809807"/>
      <w:bookmarkStart w:id="63" w:name="_Toc220123247"/>
      <w:r>
        <w:rPr>
          <w:rFonts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219809808"/>
      <w:bookmarkStart w:id="65" w:name="_Toc220123248"/>
      <w:bookmarkStart w:id="66" w:name="_Toc12792"/>
      <w:r>
        <w:rPr>
          <w:rFonts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39"/>
      <w:bookmarkStart w:id="68" w:name="_Toc220123249"/>
      <w:bookmarkStart w:id="69" w:name="_Toc219809809"/>
      <w:r>
        <w:rPr>
          <w:rFonts w:ascii="宋体" w:hAnsi="宋体" w:cs="Calibri"/>
          <w:b/>
          <w:bCs/>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0"/>
        <w:numPr>
          <w:ilvl w:val="0"/>
          <w:numId w:val="1"/>
        </w:numPr>
      </w:pPr>
      <w:r>
        <w:rPr>
          <w:sz w:val="24"/>
        </w:rPr>
        <w:br w:type="page"/>
      </w:r>
      <w:bookmarkStart w:id="71" w:name="_Toc321925453"/>
      <w:r>
        <w:t xml:space="preserve"> 货物需求一览表及技术规格</w:t>
      </w:r>
      <w:bookmarkEnd w:id="71"/>
    </w:p>
    <w:p>
      <w:r>
        <w:rPr>
          <w:rFonts w:hint="eastAsia"/>
        </w:rPr>
        <w:t>1、货物总量及规格型号</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925"/>
        <w:gridCol w:w="1926"/>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ertAlign w:val="baseline"/>
                <w:lang w:val="en-US" w:eastAsia="zh-CN"/>
              </w:rPr>
            </w:pPr>
            <w:r>
              <w:rPr>
                <w:rFonts w:hint="eastAsia" w:ascii="Arial" w:hAnsi="Arial" w:cs="Arial"/>
                <w:b/>
                <w:vertAlign w:val="baseline"/>
                <w:lang w:val="en-US" w:eastAsia="zh-CN"/>
              </w:rPr>
              <w:t>货物名称</w:t>
            </w:r>
          </w:p>
        </w:tc>
        <w:tc>
          <w:tcPr>
            <w:tcW w:w="1925" w:type="dxa"/>
          </w:tcPr>
          <w:p>
            <w:pPr>
              <w:spacing w:line="312" w:lineRule="auto"/>
              <w:rPr>
                <w:rFonts w:hint="default" w:ascii="Arial" w:hAnsi="Arial" w:cs="Arial" w:eastAsiaTheme="minorEastAsia"/>
                <w:b/>
                <w:vertAlign w:val="baseline"/>
                <w:lang w:val="en-US" w:eastAsia="zh-CN"/>
              </w:rPr>
            </w:pPr>
            <w:r>
              <w:rPr>
                <w:rFonts w:hint="eastAsia" w:ascii="Arial" w:hAnsi="Arial" w:cs="Arial"/>
                <w:b/>
                <w:vertAlign w:val="baseline"/>
                <w:lang w:val="en-US" w:eastAsia="zh-CN"/>
              </w:rPr>
              <w:t>规格</w:t>
            </w:r>
          </w:p>
        </w:tc>
        <w:tc>
          <w:tcPr>
            <w:tcW w:w="1926" w:type="dxa"/>
          </w:tcPr>
          <w:p>
            <w:pPr>
              <w:spacing w:line="312" w:lineRule="auto"/>
              <w:rPr>
                <w:rFonts w:hint="default" w:ascii="Arial" w:hAnsi="Arial" w:cs="Arial" w:eastAsiaTheme="minorEastAsia"/>
                <w:b/>
                <w:vertAlign w:val="baseline"/>
                <w:lang w:val="en-US" w:eastAsia="zh-CN"/>
              </w:rPr>
            </w:pPr>
            <w:r>
              <w:rPr>
                <w:rFonts w:hint="eastAsia" w:ascii="Arial" w:hAnsi="Arial" w:cs="Arial"/>
                <w:b/>
                <w:vertAlign w:val="baseline"/>
                <w:lang w:val="en-US" w:eastAsia="zh-CN"/>
              </w:rPr>
              <w:t>单位</w:t>
            </w:r>
          </w:p>
        </w:tc>
        <w:tc>
          <w:tcPr>
            <w:tcW w:w="1926" w:type="dxa"/>
          </w:tcPr>
          <w:p>
            <w:pPr>
              <w:spacing w:line="312" w:lineRule="auto"/>
              <w:rPr>
                <w:rFonts w:hint="default" w:ascii="Arial" w:hAnsi="Arial" w:cs="Arial" w:eastAsiaTheme="minorEastAsia"/>
                <w:b/>
                <w:vertAlign w:val="baseline"/>
                <w:lang w:val="en-US" w:eastAsia="zh-CN"/>
              </w:rPr>
            </w:pPr>
            <w:r>
              <w:rPr>
                <w:rFonts w:hint="eastAsia" w:ascii="Arial" w:hAnsi="Arial" w:cs="Arial"/>
                <w:b/>
                <w:vertAlign w:val="baseline"/>
                <w:lang w:val="en-US" w:eastAsia="zh-CN"/>
              </w:rPr>
              <w:t>数量</w:t>
            </w:r>
          </w:p>
        </w:tc>
        <w:tc>
          <w:tcPr>
            <w:tcW w:w="1926" w:type="dxa"/>
          </w:tcPr>
          <w:p>
            <w:pPr>
              <w:spacing w:line="312" w:lineRule="auto"/>
              <w:rPr>
                <w:rFonts w:hint="default" w:ascii="Arial" w:hAnsi="Arial" w:cs="Arial" w:eastAsiaTheme="minorEastAsia"/>
                <w:b/>
                <w:vertAlign w:val="baseline"/>
                <w:lang w:val="en-US" w:eastAsia="zh-CN"/>
              </w:rPr>
            </w:pPr>
            <w:r>
              <w:rPr>
                <w:rFonts w:hint="eastAsia" w:ascii="Arial" w:hAnsi="Arial" w:cs="Arial"/>
                <w:b/>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不锈钢门柱、门框</w:t>
            </w:r>
          </w:p>
        </w:tc>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参照原门尺寸</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套</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自动门轨道</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套</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驱动器</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套</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控制器</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套</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红外探头</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套</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悬挂轮</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付</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不锈钢门体</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付</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1</w:t>
            </w:r>
          </w:p>
        </w:tc>
        <w:tc>
          <w:tcPr>
            <w:tcW w:w="1926" w:type="dxa"/>
          </w:tcPr>
          <w:p>
            <w:pPr>
              <w:spacing w:line="312" w:lineRule="auto"/>
              <w:rPr>
                <w:rFonts w:ascii="Arial" w:hAnsi="Arial" w:cs="Arial"/>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门体玻璃</w:t>
            </w:r>
          </w:p>
        </w:tc>
        <w:tc>
          <w:tcPr>
            <w:tcW w:w="1925" w:type="dxa"/>
          </w:tcPr>
          <w:p>
            <w:pPr>
              <w:spacing w:line="312" w:lineRule="auto"/>
              <w:rPr>
                <w:rFonts w:ascii="Arial" w:hAnsi="Arial" w:cs="Arial"/>
                <w:b w:val="0"/>
                <w:bCs/>
                <w:vertAlign w:val="baseline"/>
              </w:rPr>
            </w:pPr>
            <w:r>
              <w:rPr>
                <w:rFonts w:hint="eastAsia" w:ascii="Arial" w:hAnsi="Arial" w:cs="Arial"/>
                <w:b w:val="0"/>
                <w:bCs/>
                <w:vertAlign w:val="baseline"/>
                <w:lang w:val="en-US" w:eastAsia="zh-CN"/>
              </w:rPr>
              <w:t>参照原门尺寸</w:t>
            </w:r>
          </w:p>
        </w:tc>
        <w:tc>
          <w:tcPr>
            <w:tcW w:w="1926" w:type="dxa"/>
          </w:tcPr>
          <w:p>
            <w:pPr>
              <w:spacing w:line="312" w:lineRule="auto"/>
              <w:rPr>
                <w:rFonts w:hint="eastAsia" w:ascii="Arial" w:hAnsi="Arial" w:cs="Arial" w:eastAsiaTheme="minorEastAsia"/>
                <w:b w:val="0"/>
                <w:bCs/>
                <w:vertAlign w:val="baseline"/>
                <w:lang w:val="en-US" w:eastAsia="zh-CN"/>
              </w:rPr>
            </w:pPr>
            <w:r>
              <w:rPr>
                <w:rFonts w:hint="eastAsia" w:ascii="Arial" w:hAnsi="Arial" w:cs="Arial"/>
                <w:b w:val="0"/>
                <w:bCs/>
                <w:vertAlign w:val="baseline"/>
                <w:lang w:val="en-US" w:eastAsia="zh-CN"/>
              </w:rPr>
              <w:t>块</w:t>
            </w:r>
          </w:p>
        </w:tc>
        <w:tc>
          <w:tcPr>
            <w:tcW w:w="1926" w:type="dxa"/>
          </w:tcPr>
          <w:p>
            <w:pPr>
              <w:spacing w:line="312" w:lineRule="auto"/>
              <w:rPr>
                <w:rFonts w:hint="default" w:ascii="Arial" w:hAnsi="Arial" w:cs="Arial" w:eastAsiaTheme="minorEastAsia"/>
                <w:b w:val="0"/>
                <w:bCs/>
                <w:vertAlign w:val="baseline"/>
                <w:lang w:val="en-US" w:eastAsia="zh-CN"/>
              </w:rPr>
            </w:pPr>
            <w:r>
              <w:rPr>
                <w:rFonts w:hint="eastAsia" w:ascii="Arial" w:hAnsi="Arial" w:cs="Arial"/>
                <w:b w:val="0"/>
                <w:bCs/>
                <w:vertAlign w:val="baseline"/>
                <w:lang w:val="en-US" w:eastAsia="zh-CN"/>
              </w:rPr>
              <w:t>4</w:t>
            </w:r>
          </w:p>
        </w:tc>
        <w:tc>
          <w:tcPr>
            <w:tcW w:w="1926" w:type="dxa"/>
          </w:tcPr>
          <w:p>
            <w:pPr>
              <w:spacing w:line="312" w:lineRule="auto"/>
              <w:rPr>
                <w:rFonts w:ascii="Arial" w:hAnsi="Arial" w:cs="Arial"/>
                <w:b w:val="0"/>
                <w:bCs/>
                <w:vertAlign w:val="baseline"/>
              </w:rPr>
            </w:pPr>
          </w:p>
        </w:tc>
      </w:tr>
    </w:tbl>
    <w:p>
      <w:pPr>
        <w:spacing w:line="312" w:lineRule="auto"/>
        <w:rPr>
          <w:rFonts w:ascii="Arial" w:hAnsi="Arial" w:cs="Arial"/>
          <w:b/>
        </w:rPr>
      </w:pPr>
    </w:p>
    <w:p/>
    <w:p>
      <w:pPr>
        <w:rPr>
          <w:rFonts w:ascii="Cambria" w:hAnsi="Cambria" w:eastAsia="黑体" w:cs="Times New Roman"/>
          <w:b/>
          <w:bCs/>
          <w:kern w:val="0"/>
          <w:sz w:val="32"/>
          <w:szCs w:val="32"/>
        </w:rPr>
      </w:pPr>
      <w:r>
        <w:br w:type="page"/>
      </w:r>
    </w:p>
    <w:p>
      <w:pPr>
        <w:pStyle w:val="10"/>
      </w:pPr>
      <w:r>
        <w:rPr>
          <w:rFonts w:hint="eastAsia"/>
        </w:rPr>
        <w:t xml:space="preserve">第四章  </w:t>
      </w:r>
      <w:r>
        <w:t>合同条款</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7" w:type="dxa"/>
            <w:vAlign w:val="center"/>
          </w:tcPr>
          <w:p>
            <w:pPr>
              <w:pStyle w:val="17"/>
              <w:snapToGrid w:val="0"/>
              <w:jc w:val="left"/>
              <w:rPr>
                <w:rFonts w:ascii="宋体" w:hAnsi="宋体"/>
                <w:b/>
                <w:sz w:val="22"/>
              </w:rPr>
            </w:pPr>
            <w:r>
              <w:rPr>
                <w:rFonts w:hint="eastAsia" w:ascii="宋体" w:hAnsi="宋体"/>
                <w:b/>
                <w:sz w:val="22"/>
              </w:rPr>
              <w:t>序号</w:t>
            </w:r>
          </w:p>
        </w:tc>
        <w:tc>
          <w:tcPr>
            <w:tcW w:w="1530" w:type="dxa"/>
            <w:vAlign w:val="center"/>
          </w:tcPr>
          <w:p>
            <w:pPr>
              <w:pStyle w:val="17"/>
              <w:snapToGrid w:val="0"/>
              <w:jc w:val="left"/>
              <w:rPr>
                <w:rFonts w:ascii="宋体" w:hAnsi="宋体"/>
                <w:b/>
                <w:sz w:val="22"/>
              </w:rPr>
            </w:pPr>
            <w:r>
              <w:rPr>
                <w:rFonts w:hint="eastAsia" w:ascii="宋体" w:hAnsi="宋体"/>
                <w:b/>
                <w:sz w:val="22"/>
              </w:rPr>
              <w:t>产品名称</w:t>
            </w:r>
          </w:p>
        </w:tc>
        <w:tc>
          <w:tcPr>
            <w:tcW w:w="1015" w:type="dxa"/>
            <w:vAlign w:val="center"/>
          </w:tcPr>
          <w:p>
            <w:pPr>
              <w:pStyle w:val="17"/>
              <w:snapToGrid w:val="0"/>
              <w:jc w:val="left"/>
              <w:rPr>
                <w:rFonts w:ascii="宋体" w:hAnsi="宋体"/>
                <w:b/>
                <w:sz w:val="22"/>
              </w:rPr>
            </w:pPr>
            <w:r>
              <w:rPr>
                <w:rFonts w:hint="eastAsia" w:ascii="宋体" w:hAnsi="宋体"/>
                <w:b/>
                <w:sz w:val="22"/>
              </w:rPr>
              <w:t>品牌型号</w:t>
            </w:r>
          </w:p>
        </w:tc>
        <w:tc>
          <w:tcPr>
            <w:tcW w:w="1979" w:type="dxa"/>
            <w:vAlign w:val="center"/>
          </w:tcPr>
          <w:p>
            <w:pPr>
              <w:pStyle w:val="17"/>
              <w:snapToGrid w:val="0"/>
              <w:jc w:val="center"/>
              <w:rPr>
                <w:rFonts w:ascii="宋体" w:hAnsi="宋体"/>
                <w:b/>
                <w:sz w:val="22"/>
              </w:rPr>
            </w:pPr>
            <w:r>
              <w:rPr>
                <w:rFonts w:hint="eastAsia" w:ascii="宋体" w:hAnsi="宋体"/>
                <w:b/>
                <w:sz w:val="22"/>
              </w:rPr>
              <w:t>单位</w:t>
            </w:r>
          </w:p>
        </w:tc>
        <w:tc>
          <w:tcPr>
            <w:tcW w:w="714" w:type="dxa"/>
            <w:vAlign w:val="center"/>
          </w:tcPr>
          <w:p>
            <w:pPr>
              <w:pStyle w:val="17"/>
              <w:snapToGrid w:val="0"/>
              <w:jc w:val="left"/>
              <w:rPr>
                <w:rFonts w:ascii="宋体" w:hAnsi="宋体"/>
                <w:b/>
                <w:sz w:val="22"/>
              </w:rPr>
            </w:pPr>
            <w:r>
              <w:rPr>
                <w:rFonts w:hint="eastAsia" w:ascii="宋体" w:hAnsi="宋体"/>
                <w:b/>
                <w:sz w:val="22"/>
              </w:rPr>
              <w:t>数量</w:t>
            </w:r>
          </w:p>
        </w:tc>
        <w:tc>
          <w:tcPr>
            <w:tcW w:w="1137" w:type="dxa"/>
            <w:vAlign w:val="center"/>
          </w:tcPr>
          <w:p>
            <w:pPr>
              <w:pStyle w:val="17"/>
              <w:snapToGrid w:val="0"/>
              <w:jc w:val="center"/>
              <w:rPr>
                <w:rFonts w:ascii="宋体" w:hAnsi="宋体"/>
                <w:b/>
                <w:sz w:val="22"/>
              </w:rPr>
            </w:pPr>
            <w:r>
              <w:rPr>
                <w:rFonts w:hint="eastAsia" w:ascii="宋体" w:hAnsi="宋体"/>
                <w:b/>
                <w:sz w:val="22"/>
              </w:rPr>
              <w:t>单价（元）</w:t>
            </w:r>
          </w:p>
        </w:tc>
        <w:tc>
          <w:tcPr>
            <w:tcW w:w="1122" w:type="dxa"/>
            <w:vAlign w:val="center"/>
          </w:tcPr>
          <w:p>
            <w:pPr>
              <w:pStyle w:val="17"/>
              <w:snapToGrid w:val="0"/>
              <w:jc w:val="center"/>
              <w:rPr>
                <w:rFonts w:ascii="宋体" w:hAnsi="宋体"/>
                <w:b/>
                <w:sz w:val="22"/>
              </w:rPr>
            </w:pPr>
            <w:r>
              <w:rPr>
                <w:rFonts w:hint="eastAsia" w:ascii="宋体" w:hAnsi="宋体"/>
                <w:b/>
                <w:sz w:val="22"/>
              </w:rPr>
              <w:t>金额</w:t>
            </w:r>
          </w:p>
          <w:p>
            <w:pPr>
              <w:pStyle w:val="17"/>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7"/>
              <w:snapToGrid w:val="0"/>
              <w:ind w:firstLine="440" w:firstLineChars="200"/>
              <w:jc w:val="left"/>
              <w:rPr>
                <w:rFonts w:ascii="宋体" w:hAnsi="宋体"/>
                <w:sz w:val="22"/>
              </w:rPr>
            </w:pPr>
          </w:p>
        </w:tc>
        <w:tc>
          <w:tcPr>
            <w:tcW w:w="1530" w:type="dxa"/>
            <w:vAlign w:val="center"/>
          </w:tcPr>
          <w:p>
            <w:pPr>
              <w:pStyle w:val="17"/>
              <w:snapToGrid w:val="0"/>
              <w:ind w:firstLine="440" w:firstLineChars="200"/>
              <w:jc w:val="left"/>
              <w:rPr>
                <w:rFonts w:ascii="宋体" w:hAnsi="宋体"/>
                <w:sz w:val="22"/>
              </w:rPr>
            </w:pPr>
          </w:p>
        </w:tc>
        <w:tc>
          <w:tcPr>
            <w:tcW w:w="1015" w:type="dxa"/>
            <w:vAlign w:val="center"/>
          </w:tcPr>
          <w:p>
            <w:pPr>
              <w:pStyle w:val="17"/>
              <w:snapToGrid w:val="0"/>
              <w:ind w:firstLine="440" w:firstLineChars="200"/>
              <w:jc w:val="left"/>
              <w:rPr>
                <w:rFonts w:ascii="宋体" w:hAnsi="宋体"/>
                <w:sz w:val="22"/>
              </w:rPr>
            </w:pPr>
          </w:p>
        </w:tc>
        <w:tc>
          <w:tcPr>
            <w:tcW w:w="1979" w:type="dxa"/>
            <w:vAlign w:val="center"/>
          </w:tcPr>
          <w:p>
            <w:pPr>
              <w:pStyle w:val="17"/>
              <w:snapToGrid w:val="0"/>
              <w:ind w:firstLine="440" w:firstLineChars="200"/>
              <w:jc w:val="left"/>
              <w:rPr>
                <w:rFonts w:ascii="宋体" w:hAnsi="宋体"/>
                <w:sz w:val="22"/>
              </w:rPr>
            </w:pPr>
          </w:p>
        </w:tc>
        <w:tc>
          <w:tcPr>
            <w:tcW w:w="714" w:type="dxa"/>
            <w:vAlign w:val="center"/>
          </w:tcPr>
          <w:p>
            <w:pPr>
              <w:pStyle w:val="17"/>
              <w:snapToGrid w:val="0"/>
              <w:ind w:firstLine="440" w:firstLineChars="200"/>
              <w:jc w:val="left"/>
              <w:rPr>
                <w:rFonts w:ascii="宋体" w:hAnsi="宋体"/>
                <w:sz w:val="22"/>
              </w:rPr>
            </w:pPr>
          </w:p>
        </w:tc>
        <w:tc>
          <w:tcPr>
            <w:tcW w:w="1137" w:type="dxa"/>
            <w:vAlign w:val="center"/>
          </w:tcPr>
          <w:p>
            <w:pPr>
              <w:pStyle w:val="17"/>
              <w:snapToGrid w:val="0"/>
              <w:ind w:firstLine="440" w:firstLineChars="200"/>
              <w:jc w:val="left"/>
              <w:rPr>
                <w:rFonts w:ascii="宋体" w:hAnsi="宋体"/>
                <w:sz w:val="22"/>
              </w:rPr>
            </w:pPr>
          </w:p>
        </w:tc>
        <w:tc>
          <w:tcPr>
            <w:tcW w:w="1122" w:type="dxa"/>
            <w:vAlign w:val="center"/>
          </w:tcPr>
          <w:p>
            <w:pPr>
              <w:pStyle w:val="17"/>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7"/>
              <w:snapToGrid w:val="0"/>
              <w:ind w:firstLine="440" w:firstLineChars="200"/>
              <w:jc w:val="left"/>
              <w:rPr>
                <w:rFonts w:ascii="宋体" w:hAnsi="宋体"/>
                <w:sz w:val="22"/>
              </w:rPr>
            </w:pPr>
          </w:p>
        </w:tc>
        <w:tc>
          <w:tcPr>
            <w:tcW w:w="1530" w:type="dxa"/>
            <w:vAlign w:val="center"/>
          </w:tcPr>
          <w:p>
            <w:pPr>
              <w:pStyle w:val="17"/>
              <w:snapToGrid w:val="0"/>
              <w:ind w:firstLine="440" w:firstLineChars="200"/>
              <w:jc w:val="left"/>
              <w:rPr>
                <w:rFonts w:ascii="宋体" w:hAnsi="宋体"/>
                <w:sz w:val="22"/>
              </w:rPr>
            </w:pPr>
          </w:p>
        </w:tc>
        <w:tc>
          <w:tcPr>
            <w:tcW w:w="1015" w:type="dxa"/>
            <w:vAlign w:val="center"/>
          </w:tcPr>
          <w:p>
            <w:pPr>
              <w:pStyle w:val="17"/>
              <w:snapToGrid w:val="0"/>
              <w:ind w:firstLine="440" w:firstLineChars="200"/>
              <w:jc w:val="left"/>
              <w:rPr>
                <w:rFonts w:ascii="宋体" w:hAnsi="宋体"/>
                <w:sz w:val="22"/>
              </w:rPr>
            </w:pPr>
          </w:p>
        </w:tc>
        <w:tc>
          <w:tcPr>
            <w:tcW w:w="1979" w:type="dxa"/>
            <w:vAlign w:val="center"/>
          </w:tcPr>
          <w:p>
            <w:pPr>
              <w:pStyle w:val="17"/>
              <w:snapToGrid w:val="0"/>
              <w:ind w:firstLine="440" w:firstLineChars="200"/>
              <w:jc w:val="left"/>
              <w:rPr>
                <w:rFonts w:ascii="宋体" w:hAnsi="宋体"/>
                <w:sz w:val="22"/>
              </w:rPr>
            </w:pPr>
          </w:p>
        </w:tc>
        <w:tc>
          <w:tcPr>
            <w:tcW w:w="714" w:type="dxa"/>
            <w:vAlign w:val="center"/>
          </w:tcPr>
          <w:p>
            <w:pPr>
              <w:pStyle w:val="17"/>
              <w:snapToGrid w:val="0"/>
              <w:ind w:firstLine="440" w:firstLineChars="200"/>
              <w:jc w:val="left"/>
              <w:rPr>
                <w:rFonts w:ascii="宋体" w:hAnsi="宋体"/>
                <w:sz w:val="22"/>
              </w:rPr>
            </w:pPr>
          </w:p>
        </w:tc>
        <w:tc>
          <w:tcPr>
            <w:tcW w:w="1137" w:type="dxa"/>
            <w:vAlign w:val="center"/>
          </w:tcPr>
          <w:p>
            <w:pPr>
              <w:pStyle w:val="17"/>
              <w:snapToGrid w:val="0"/>
              <w:ind w:firstLine="440" w:firstLineChars="200"/>
              <w:jc w:val="left"/>
              <w:rPr>
                <w:rFonts w:ascii="宋体" w:hAnsi="宋体"/>
                <w:sz w:val="22"/>
              </w:rPr>
            </w:pPr>
          </w:p>
        </w:tc>
        <w:tc>
          <w:tcPr>
            <w:tcW w:w="1122" w:type="dxa"/>
            <w:vAlign w:val="center"/>
          </w:tcPr>
          <w:p>
            <w:pPr>
              <w:pStyle w:val="17"/>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7"/>
              <w:snapToGrid w:val="0"/>
              <w:ind w:firstLine="440" w:firstLineChars="200"/>
              <w:jc w:val="left"/>
              <w:rPr>
                <w:rFonts w:ascii="宋体" w:hAnsi="宋体"/>
                <w:sz w:val="22"/>
              </w:rPr>
            </w:pPr>
          </w:p>
        </w:tc>
        <w:tc>
          <w:tcPr>
            <w:tcW w:w="1530" w:type="dxa"/>
            <w:vAlign w:val="center"/>
          </w:tcPr>
          <w:p>
            <w:pPr>
              <w:pStyle w:val="17"/>
              <w:snapToGrid w:val="0"/>
              <w:ind w:firstLine="440" w:firstLineChars="200"/>
              <w:jc w:val="left"/>
              <w:rPr>
                <w:rFonts w:ascii="宋体" w:hAnsi="宋体"/>
                <w:sz w:val="22"/>
              </w:rPr>
            </w:pPr>
          </w:p>
        </w:tc>
        <w:tc>
          <w:tcPr>
            <w:tcW w:w="1015" w:type="dxa"/>
            <w:vAlign w:val="center"/>
          </w:tcPr>
          <w:p>
            <w:pPr>
              <w:pStyle w:val="17"/>
              <w:snapToGrid w:val="0"/>
              <w:ind w:firstLine="440" w:firstLineChars="200"/>
              <w:jc w:val="left"/>
              <w:rPr>
                <w:rFonts w:ascii="宋体" w:hAnsi="宋体"/>
                <w:sz w:val="22"/>
              </w:rPr>
            </w:pPr>
          </w:p>
        </w:tc>
        <w:tc>
          <w:tcPr>
            <w:tcW w:w="1979" w:type="dxa"/>
            <w:vAlign w:val="center"/>
          </w:tcPr>
          <w:p>
            <w:pPr>
              <w:pStyle w:val="17"/>
              <w:snapToGrid w:val="0"/>
              <w:ind w:firstLine="440" w:firstLineChars="200"/>
              <w:jc w:val="left"/>
              <w:rPr>
                <w:rFonts w:ascii="宋体" w:hAnsi="宋体"/>
                <w:sz w:val="22"/>
              </w:rPr>
            </w:pPr>
          </w:p>
        </w:tc>
        <w:tc>
          <w:tcPr>
            <w:tcW w:w="714" w:type="dxa"/>
            <w:vAlign w:val="center"/>
          </w:tcPr>
          <w:p>
            <w:pPr>
              <w:pStyle w:val="17"/>
              <w:snapToGrid w:val="0"/>
              <w:ind w:firstLine="440" w:firstLineChars="200"/>
              <w:jc w:val="left"/>
              <w:rPr>
                <w:rFonts w:ascii="宋体" w:hAnsi="宋体"/>
                <w:sz w:val="22"/>
              </w:rPr>
            </w:pPr>
          </w:p>
        </w:tc>
        <w:tc>
          <w:tcPr>
            <w:tcW w:w="1137" w:type="dxa"/>
            <w:vAlign w:val="center"/>
          </w:tcPr>
          <w:p>
            <w:pPr>
              <w:pStyle w:val="17"/>
              <w:snapToGrid w:val="0"/>
              <w:ind w:firstLine="440" w:firstLineChars="200"/>
              <w:jc w:val="left"/>
              <w:rPr>
                <w:rFonts w:ascii="宋体" w:hAnsi="宋体"/>
                <w:sz w:val="22"/>
              </w:rPr>
            </w:pPr>
          </w:p>
        </w:tc>
        <w:tc>
          <w:tcPr>
            <w:tcW w:w="1122" w:type="dxa"/>
            <w:vAlign w:val="center"/>
          </w:tcPr>
          <w:p>
            <w:pPr>
              <w:pStyle w:val="17"/>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7"/>
              <w:snapToGrid w:val="0"/>
              <w:jc w:val="left"/>
              <w:rPr>
                <w:rFonts w:ascii="宋体" w:hAnsi="宋体"/>
                <w:sz w:val="22"/>
              </w:rPr>
            </w:pPr>
            <w:r>
              <w:rPr>
                <w:rFonts w:hint="eastAsia" w:ascii="宋体" w:hAnsi="宋体"/>
                <w:sz w:val="22"/>
              </w:rPr>
              <w:t>合计</w:t>
            </w:r>
          </w:p>
        </w:tc>
        <w:tc>
          <w:tcPr>
            <w:tcW w:w="1530" w:type="dxa"/>
            <w:vAlign w:val="center"/>
          </w:tcPr>
          <w:p>
            <w:pPr>
              <w:pStyle w:val="17"/>
              <w:snapToGrid w:val="0"/>
              <w:ind w:firstLine="440" w:firstLineChars="200"/>
              <w:jc w:val="left"/>
              <w:rPr>
                <w:rFonts w:ascii="宋体" w:hAnsi="宋体"/>
                <w:sz w:val="22"/>
              </w:rPr>
            </w:pPr>
          </w:p>
        </w:tc>
        <w:tc>
          <w:tcPr>
            <w:tcW w:w="1015" w:type="dxa"/>
            <w:vAlign w:val="center"/>
          </w:tcPr>
          <w:p>
            <w:pPr>
              <w:pStyle w:val="17"/>
              <w:snapToGrid w:val="0"/>
              <w:ind w:firstLine="440" w:firstLineChars="200"/>
              <w:jc w:val="left"/>
              <w:rPr>
                <w:rFonts w:ascii="宋体" w:hAnsi="宋体"/>
                <w:sz w:val="22"/>
              </w:rPr>
            </w:pPr>
          </w:p>
        </w:tc>
        <w:tc>
          <w:tcPr>
            <w:tcW w:w="1979" w:type="dxa"/>
            <w:vAlign w:val="center"/>
          </w:tcPr>
          <w:p>
            <w:pPr>
              <w:pStyle w:val="17"/>
              <w:snapToGrid w:val="0"/>
              <w:ind w:firstLine="440" w:firstLineChars="200"/>
              <w:jc w:val="left"/>
              <w:rPr>
                <w:rFonts w:ascii="宋体" w:hAnsi="宋体"/>
                <w:sz w:val="22"/>
              </w:rPr>
            </w:pPr>
          </w:p>
        </w:tc>
        <w:tc>
          <w:tcPr>
            <w:tcW w:w="714" w:type="dxa"/>
            <w:vAlign w:val="center"/>
          </w:tcPr>
          <w:p>
            <w:pPr>
              <w:pStyle w:val="17"/>
              <w:snapToGrid w:val="0"/>
              <w:ind w:firstLine="440" w:firstLineChars="200"/>
              <w:jc w:val="left"/>
              <w:rPr>
                <w:rFonts w:ascii="宋体" w:hAnsi="宋体"/>
                <w:sz w:val="22"/>
              </w:rPr>
            </w:pPr>
          </w:p>
        </w:tc>
        <w:tc>
          <w:tcPr>
            <w:tcW w:w="1137" w:type="dxa"/>
            <w:vAlign w:val="center"/>
          </w:tcPr>
          <w:p>
            <w:pPr>
              <w:pStyle w:val="17"/>
              <w:snapToGrid w:val="0"/>
              <w:ind w:firstLine="440" w:firstLineChars="200"/>
              <w:jc w:val="left"/>
              <w:rPr>
                <w:rFonts w:ascii="宋体" w:hAnsi="宋体"/>
                <w:sz w:val="22"/>
              </w:rPr>
            </w:pPr>
          </w:p>
        </w:tc>
        <w:tc>
          <w:tcPr>
            <w:tcW w:w="1122" w:type="dxa"/>
            <w:vAlign w:val="center"/>
          </w:tcPr>
          <w:p>
            <w:pPr>
              <w:pStyle w:val="17"/>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hint="eastAsia" w:ascii="宋体" w:hAnsi="宋体"/>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snapToGrid w:val="0"/>
        <w:spacing w:line="360" w:lineRule="exact"/>
        <w:ind w:firstLine="440" w:firstLineChars="200"/>
        <w:rPr>
          <w:rFonts w:hint="eastAsia"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2" w:name="_Toc422638512"/>
      <w:r>
        <w:rPr>
          <w:rFonts w:hint="eastAsia" w:ascii="宋体" w:hAnsi="宋体"/>
          <w:b/>
          <w:sz w:val="22"/>
        </w:rPr>
        <w:t>六、转包或分包</w:t>
      </w:r>
      <w:bookmarkEnd w:id="7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3" w:name="_Toc422638513"/>
      <w:r>
        <w:rPr>
          <w:rFonts w:hint="eastAsia" w:ascii="宋体" w:hAnsi="宋体"/>
          <w:b/>
          <w:sz w:val="22"/>
        </w:rPr>
        <w:t>七、货物包装、发运及运输</w:t>
      </w:r>
      <w:bookmarkEnd w:id="7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4"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5" w:name="_Toc422638515"/>
      <w:r>
        <w:rPr>
          <w:rFonts w:hint="eastAsia" w:ascii="宋体" w:hAnsi="宋体"/>
          <w:b/>
          <w:sz w:val="22"/>
        </w:rPr>
        <w:t>九、安装、调试及验收</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6" w:name="_Toc422638516"/>
      <w:r>
        <w:rPr>
          <w:rFonts w:hint="eastAsia" w:ascii="宋体" w:hAnsi="宋体"/>
          <w:b/>
          <w:sz w:val="22"/>
        </w:rPr>
        <w:t>十、货款支付</w:t>
      </w:r>
      <w:bookmarkEnd w:id="76"/>
    </w:p>
    <w:p>
      <w:pPr>
        <w:pStyle w:val="8"/>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.设备安装调试完成后，并经甲方验收合格后【15】个工作日内，支付至合同总金额的95%。</w:t>
      </w:r>
    </w:p>
    <w:p>
      <w:pPr>
        <w:pStyle w:val="8"/>
        <w:snapToGrid w:val="0"/>
        <w:spacing w:before="0" w:beforeAutospacing="0" w:after="0" w:afterAutospacing="0" w:line="3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adjustRightInd w:val="0"/>
        <w:snapToGrid w:val="0"/>
        <w:spacing w:line="360" w:lineRule="exact"/>
        <w:ind w:firstLine="442" w:firstLineChars="200"/>
        <w:outlineLvl w:val="0"/>
        <w:rPr>
          <w:rFonts w:ascii="宋体" w:hAnsi="宋体"/>
          <w:b/>
          <w:sz w:val="22"/>
        </w:rPr>
      </w:pPr>
      <w:bookmarkStart w:id="77" w:name="_Toc422638517"/>
      <w:r>
        <w:rPr>
          <w:rFonts w:hint="eastAsia" w:ascii="宋体" w:hAnsi="宋体"/>
          <w:b/>
          <w:sz w:val="22"/>
        </w:rPr>
        <w:t>十一、税费</w:t>
      </w:r>
      <w:bookmarkEnd w:id="77"/>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78" w:name="_Toc422638518"/>
      <w:r>
        <w:rPr>
          <w:rFonts w:hint="eastAsia" w:ascii="宋体" w:hAnsi="宋体"/>
          <w:b/>
          <w:sz w:val="22"/>
        </w:rPr>
        <w:t>十二、质量保证及售后服务</w:t>
      </w:r>
      <w:bookmarkEnd w:id="78"/>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乙方应为设备提供【两】年的免费保修期，时间为甲方验收并接受货物之日起计算/（注：如涉及安装调试，则）或乙方安装调试完成，甲方在安装验收报告上签字确认之日起算。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79" w:name="_Toc422638519"/>
      <w:r>
        <w:rPr>
          <w:rFonts w:hint="eastAsia" w:ascii="宋体" w:hAnsi="宋体"/>
          <w:b/>
          <w:sz w:val="22"/>
        </w:rPr>
        <w:t>十三、违约责任</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0" w:name="_Toc422638520"/>
      <w:r>
        <w:rPr>
          <w:rFonts w:hint="eastAsia" w:ascii="宋体" w:hAnsi="宋体"/>
          <w:b/>
          <w:sz w:val="22"/>
        </w:rPr>
        <w:t>十四、不可抗力事件处理</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1" w:name="_Toc422638521"/>
      <w:r>
        <w:rPr>
          <w:rFonts w:hint="eastAsia" w:ascii="宋体" w:hAnsi="宋体"/>
          <w:b/>
          <w:sz w:val="22"/>
        </w:rPr>
        <w:t>十七、合同生效及其它</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widowControl/>
        <w:jc w:val="left"/>
        <w:rPr>
          <w:rFonts w:ascii="Cambria" w:hAnsi="Cambria" w:eastAsia="黑体" w:cs="Times New Roman"/>
          <w:b/>
          <w:bCs/>
          <w:kern w:val="0"/>
          <w:sz w:val="32"/>
          <w:szCs w:val="32"/>
        </w:rPr>
      </w:pPr>
    </w:p>
    <w:p>
      <w:pPr>
        <w:pStyle w:val="10"/>
        <w:rPr>
          <w:rFonts w:hint="eastAsia"/>
        </w:rPr>
      </w:pPr>
      <w:bookmarkStart w:id="82" w:name="_Toc321925454"/>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bookmarkEnd w:id="82"/>
    <w:p>
      <w:pPr>
        <w:spacing w:line="560" w:lineRule="exact"/>
        <w:rPr>
          <w:rFonts w:ascii="宋体-PUA" w:hAnsi="宋体-PUA" w:eastAsia="宋体-PUA" w:cs="宋体-PUA"/>
          <w:sz w:val="22"/>
          <w:szCs w:val="22"/>
        </w:rPr>
      </w:pPr>
      <w:r>
        <w:rPr>
          <w:rFonts w:ascii="宋体-PUA" w:hAnsi="宋体-PUA" w:eastAsia="宋体-PUA" w:cs="宋体-PUA"/>
          <w:sz w:val="22"/>
          <w:szCs w:val="22"/>
        </w:rPr>
        <w:br w:type="page"/>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附件1：</w:t>
      </w:r>
    </w:p>
    <w:p>
      <w:pPr>
        <w:pStyle w:val="18"/>
        <w:spacing w:line="360" w:lineRule="exact"/>
        <w:ind w:firstLine="442"/>
        <w:jc w:val="center"/>
        <w:rPr>
          <w:rFonts w:ascii="宋体-PUA" w:hAnsi="宋体-PUA" w:eastAsia="宋体-PUA" w:cs="宋体-PUA"/>
          <w:b/>
          <w:color w:val="auto"/>
          <w:sz w:val="22"/>
          <w:szCs w:val="22"/>
        </w:rPr>
      </w:pPr>
      <w:r>
        <w:rPr>
          <w:rFonts w:hint="eastAsia" w:ascii="宋体-PUA" w:hAnsi="宋体-PUA" w:eastAsia="宋体-PUA" w:cs="宋体-PUA"/>
          <w:b/>
          <w:color w:val="auto"/>
          <w:sz w:val="22"/>
          <w:szCs w:val="22"/>
        </w:rPr>
        <w:t>杭州萧山国际机场有限公司廉洁自律承诺书</w:t>
      </w:r>
    </w:p>
    <w:p>
      <w:pPr>
        <w:pStyle w:val="19"/>
        <w:adjustRightInd w:val="0"/>
        <w:snapToGrid w:val="0"/>
        <w:ind w:firstLine="442"/>
        <w:rPr>
          <w:rFonts w:ascii="宋体-PUA" w:hAnsi="宋体-PUA" w:eastAsia="宋体-PUA" w:cs="宋体-PUA"/>
          <w:b/>
          <w:sz w:val="22"/>
          <w:szCs w:val="22"/>
        </w:rPr>
      </w:pPr>
    </w:p>
    <w:p>
      <w:pPr>
        <w:pStyle w:val="19"/>
        <w:adjustRightInd w:val="0"/>
        <w:snapToGrid w:val="0"/>
        <w:ind w:firstLine="0" w:firstLineChars="0"/>
        <w:rPr>
          <w:rFonts w:ascii="宋体-PUA" w:hAnsi="宋体-PUA" w:eastAsia="宋体-PUA" w:cs="宋体-PUA"/>
          <w:b/>
          <w:sz w:val="22"/>
          <w:szCs w:val="22"/>
        </w:rPr>
      </w:pPr>
      <w:r>
        <w:rPr>
          <w:rFonts w:hint="eastAsia" w:ascii="宋体-PUA" w:hAnsi="宋体-PUA" w:eastAsia="宋体-PUA" w:cs="宋体-PUA"/>
          <w:b/>
          <w:sz w:val="22"/>
          <w:szCs w:val="22"/>
        </w:rPr>
        <w:t>杭州萧山国际机场有限公司：</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我单位响应贵公司项目招标要求，参加项目投标。在投标过程中及中标后，我们将严格遵守国家法律法规和贵司招标文件要求，并郑重作出如下承诺和保证：</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二、不以任何名义为贵公司有关人员或项目第三方人员报销应由贵公司或个人支付的费用；</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三、不向贵公司有关人员或项目第三方人员提供宴请、旅游、和健身娱乐等活动；</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四、不为贵公司有关人员或项目第三方人员出国（境）、旅游等提供方便；</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五、不为贵公司有关人员或项目第三方人员个人装修住房、婚丧嫁娶、配偶子女工作安排等提供好处或便利条件；</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六、严格遵守国家招标投标法、合同法等法律规定，诚实守信，合法经营，坚决杜绝各种违法违纪行为。</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八、如违反上述廉洁自律承诺，贵公司有权：</w:t>
      </w:r>
    </w:p>
    <w:p>
      <w:pPr>
        <w:pStyle w:val="19"/>
        <w:numPr>
          <w:ilvl w:val="0"/>
          <w:numId w:val="2"/>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立即取消我单位投标、中标或在建项目的实施资格；</w:t>
      </w:r>
    </w:p>
    <w:p>
      <w:pPr>
        <w:pStyle w:val="19"/>
        <w:numPr>
          <w:ilvl w:val="0"/>
          <w:numId w:val="2"/>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拒绝我单位在一定时期内进入贵公司进行项目建设或其它经营活动；</w:t>
      </w:r>
    </w:p>
    <w:p>
      <w:pPr>
        <w:pStyle w:val="19"/>
        <w:numPr>
          <w:ilvl w:val="0"/>
          <w:numId w:val="2"/>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由此引起的相应损失均由我单位承担。</w:t>
      </w:r>
    </w:p>
    <w:p>
      <w:pPr>
        <w:pStyle w:val="19"/>
        <w:adjustRightInd w:val="0"/>
        <w:snapToGrid w:val="0"/>
        <w:ind w:firstLine="440"/>
        <w:rPr>
          <w:rFonts w:ascii="宋体-PUA" w:hAnsi="宋体-PUA" w:eastAsia="宋体-PUA" w:cs="宋体-PUA"/>
          <w:sz w:val="22"/>
          <w:szCs w:val="22"/>
        </w:rPr>
      </w:pP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承诺人单位名称（盖章）：            </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法定代表人 ：                    </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或                            </w:t>
      </w:r>
    </w:p>
    <w:p>
      <w:pPr>
        <w:pStyle w:val="19"/>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委托代理人：                   </w:t>
      </w:r>
    </w:p>
    <w:p>
      <w:pPr>
        <w:pStyle w:val="19"/>
        <w:adjustRightInd w:val="0"/>
        <w:snapToGrid w:val="0"/>
        <w:ind w:firstLine="442"/>
        <w:rPr>
          <w:rFonts w:ascii="宋体-PUA" w:hAnsi="宋体-PUA" w:eastAsia="宋体-PUA" w:cs="宋体-PUA"/>
          <w:b/>
          <w:sz w:val="22"/>
          <w:szCs w:val="22"/>
        </w:rPr>
      </w:pPr>
    </w:p>
    <w:p>
      <w:pPr>
        <w:pStyle w:val="10"/>
        <w:rPr>
          <w:rFonts w:ascii="宋体-PUA" w:hAnsi="宋体-PUA" w:eastAsia="宋体-PUA" w:cs="宋体-PUA"/>
          <w:b w:val="0"/>
          <w:sz w:val="22"/>
          <w:szCs w:val="22"/>
        </w:rPr>
      </w:pPr>
      <w:r>
        <w:rPr>
          <w:rFonts w:hint="eastAsia" w:ascii="宋体-PUA" w:hAnsi="宋体-PUA" w:eastAsia="宋体-PUA" w:cs="宋体-PUA"/>
          <w:b w:val="0"/>
          <w:sz w:val="22"/>
          <w:szCs w:val="22"/>
        </w:rPr>
        <w:t xml:space="preserve">                           年     月     日</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ascii="宋体-PUA" w:hAnsi="宋体-PUA" w:eastAsia="宋体-PUA" w:cs="宋体-PUA"/>
          <w:sz w:val="22"/>
          <w:szCs w:val="22"/>
        </w:rPr>
        <w:br w:type="page"/>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附件2：保密承诺书</w:t>
      </w:r>
    </w:p>
    <w:p>
      <w:pPr>
        <w:spacing w:line="560" w:lineRule="exact"/>
        <w:jc w:val="center"/>
        <w:rPr>
          <w:rFonts w:ascii="宋体-PUA" w:hAnsi="宋体-PUA" w:eastAsia="宋体-PUA" w:cs="宋体-PUA"/>
          <w:b/>
          <w:bCs/>
          <w:sz w:val="22"/>
          <w:szCs w:val="22"/>
        </w:rPr>
      </w:pPr>
      <w:r>
        <w:rPr>
          <w:rFonts w:hint="eastAsia" w:ascii="宋体-PUA" w:hAnsi="宋体-PUA" w:eastAsia="宋体-PUA" w:cs="宋体-PUA"/>
          <w:b/>
          <w:bCs/>
          <w:sz w:val="22"/>
          <w:szCs w:val="22"/>
        </w:rPr>
        <w:t>保密承诺书</w:t>
      </w:r>
    </w:p>
    <w:p>
      <w:pPr>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鉴于我方愿成为杭州萧山国际机场有限公司（以下简称“机场公司”）的供应商或潜在供应商候选人，为机场公司提供【杭州萧山国际机场综合办公楼自动门更新】项目的服务。在上述业务来往过程中，机场公司可能向我方提供经营、业务、服务等有关的文件、资料、软件等信息，为维护机场公司的利益，我方就保密事宜做出如下承诺：</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1.1商业秘密是指机场公司（包括机场公司关联公司）一切专有、不对外公开的资料和信息。包括但不限于以下方面：</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（1）经营信息（发展规划、运营状况、客户资源、货源情报、投融资计划、开发计划、标书等）；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（2）管理信息（管理方法、管理制度、员工管理、合同管理、纠纷管理等）；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（3）产品及技术信息（设计及图纸、样品及服务、技术方案、质量标准、技术标准、计算机程序等）；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（4）财务信息（财务收支、固定资产、流动资金、成本核算等）；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（5）我方单独或机场公司（包括机场公司关联公司）和我方共同为机场公司开发、设计、生产的产品、资料及相关信息；</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1.3、对于上述提及的商业秘密，不能仅因为公开发表的文章或资讯中包含其内容，就认为是可对外公开的特殊情况。</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1.4、以下资料不属于本承诺所指的商业秘密：</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（1）我方从机场公司拟获悉之前已持有的我方无需承担保密义务的机场公司有关资料(但通过其它违约或侵权行为而获得的资料除外)；</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（2）已经公开或已成为常识性的资料，且该等公开并非因违反本承诺所致。</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PUA" w:hAnsi="宋体-PUA" w:eastAsia="宋体-PUA" w:cs="宋体-PUA"/>
          <w:sz w:val="22"/>
          <w:szCs w:val="22"/>
        </w:rPr>
      </w:pP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（1）披露、使用或者允许他人以不正当手段获取的商业秘密；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（2）为机场公司以外的第三人窃取、刺探、收买、非法提供商业秘密。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（3）在电子公告系统、聊天系统、电子邮箱、论坛等计算机网络系统上传递、转发、抄送、发布、谈论和传播商业秘密；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（5）擅自将属于商业秘密的文件、资料和其他物品携带、传递、寄运出机场公司办公场所或国（境）外。</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（7）将含有机场公司商业秘密的产品、技术或其他资料、信息向第三人销售、使用或以任何方式提供。</w:t>
      </w:r>
    </w:p>
    <w:p>
      <w:pPr>
        <w:adjustRightInd w:val="0"/>
        <w:snapToGrid w:val="0"/>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8、违约责任</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8.1因我方违反保密义务的行为造成机场公司的一切损失，我方应当全部予以赔偿。</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供应商(盖章):</w:t>
      </w:r>
    </w:p>
    <w:p>
      <w:pPr>
        <w:spacing w:line="560" w:lineRule="exact"/>
        <w:jc w:val="center"/>
        <w:rPr>
          <w:rFonts w:ascii="宋体-PUA" w:hAnsi="宋体-PUA" w:eastAsia="宋体-PUA" w:cs="宋体-PUA"/>
          <w:sz w:val="22"/>
          <w:szCs w:val="22"/>
        </w:rPr>
      </w:pPr>
      <w:r>
        <w:rPr>
          <w:rFonts w:hint="eastAsia" w:ascii="宋体-PUA" w:hAnsi="宋体-PUA" w:eastAsia="宋体-PUA" w:cs="宋体-PUA"/>
          <w:sz w:val="22"/>
          <w:szCs w:val="22"/>
        </w:rPr>
        <w:t>法定代表人或授权代表：</w:t>
      </w:r>
    </w:p>
    <w:p>
      <w:pPr>
        <w:spacing w:line="560" w:lineRule="exact"/>
        <w:jc w:val="center"/>
        <w:rPr>
          <w:rFonts w:ascii="宋体-PUA" w:hAnsi="宋体-PUA" w:eastAsia="宋体-PUA" w:cs="宋体-PUA"/>
          <w:sz w:val="22"/>
          <w:szCs w:val="22"/>
        </w:rPr>
      </w:pPr>
    </w:p>
    <w:p>
      <w:pPr>
        <w:spacing w:line="560" w:lineRule="exact"/>
        <w:jc w:val="center"/>
        <w:rPr>
          <w:rFonts w:ascii="宋体-PUA" w:hAnsi="宋体-PUA" w:eastAsia="宋体-PUA" w:cs="宋体-PUA"/>
          <w:sz w:val="22"/>
          <w:szCs w:val="22"/>
        </w:rPr>
      </w:pPr>
    </w:p>
    <w:p>
      <w:pPr>
        <w:spacing w:line="560" w:lineRule="exact"/>
        <w:jc w:val="center"/>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电话/传真：</w:t>
      </w:r>
    </w:p>
    <w:p>
      <w:pPr>
        <w:spacing w:line="560" w:lineRule="exact"/>
        <w:jc w:val="center"/>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地址：</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napToGrid w:val="0"/>
        <w:spacing w:line="560" w:lineRule="exact"/>
        <w:jc w:val="center"/>
        <w:rPr>
          <w:rFonts w:ascii="宋体-PUA" w:hAnsi="宋体-PUA" w:eastAsia="宋体-PUA" w:cs="宋体-PUA"/>
          <w:sz w:val="22"/>
          <w:szCs w:val="22"/>
        </w:rPr>
      </w:pPr>
      <w:r>
        <w:rPr>
          <w:rFonts w:hint="eastAsia" w:ascii="宋体-PUA" w:hAnsi="宋体-PUA" w:eastAsia="宋体-PUA" w:cs="宋体-PUA"/>
          <w:sz w:val="22"/>
          <w:szCs w:val="22"/>
        </w:rPr>
        <w:t>日期：     年   月   日</w:t>
      </w:r>
    </w:p>
    <w:p>
      <w:pPr>
        <w:pStyle w:val="4"/>
        <w:spacing w:line="560" w:lineRule="exact"/>
        <w:ind w:right="960" w:firstLine="440" w:firstLineChars="200"/>
        <w:rPr>
          <w:rFonts w:ascii="宋体-PUA" w:hAnsi="宋体-PUA" w:eastAsia="宋体-PUA" w:cs="宋体-PUA"/>
          <w:sz w:val="22"/>
          <w:szCs w:val="22"/>
        </w:rPr>
      </w:pPr>
    </w:p>
    <w:p>
      <w:pPr>
        <w:spacing w:line="560" w:lineRule="exact"/>
        <w:rPr>
          <w:rFonts w:ascii="黑体" w:hAnsi="黑体" w:eastAsia="黑体"/>
          <w:sz w:val="28"/>
          <w:szCs w:val="28"/>
        </w:rPr>
      </w:pPr>
    </w:p>
    <w:p>
      <w:pPr>
        <w:snapToGrid w:val="0"/>
        <w:spacing w:line="360" w:lineRule="exact"/>
        <w:ind w:firstLine="440" w:firstLineChars="200"/>
        <w:jc w:val="left"/>
        <w:rPr>
          <w:rFonts w:ascii="宋体" w:hAnsi="宋体"/>
          <w:sz w:val="22"/>
        </w:rPr>
      </w:pPr>
    </w:p>
    <w:p/>
    <w:p>
      <w:pPr>
        <w:pStyle w:val="10"/>
        <w:rPr>
          <w:rFonts w:ascii="宋体" w:hAnsi="宋体" w:eastAsia="宋体"/>
          <w:b w:val="0"/>
          <w:sz w:val="22"/>
          <w:szCs w:val="22"/>
        </w:rPr>
      </w:pPr>
      <w:r>
        <w:rPr>
          <w:rFonts w:ascii="宋体" w:hAnsi="宋体"/>
          <w:sz w:val="22"/>
          <w:szCs w:val="22"/>
        </w:rPr>
        <w:br w:type="page"/>
      </w:r>
    </w:p>
    <w:p>
      <w:pPr>
        <w:pStyle w:val="2"/>
        <w:spacing w:before="0" w:after="0"/>
        <w:jc w:val="center"/>
        <w:rPr>
          <w:rFonts w:ascii="Calibri" w:hAnsi="Calibri" w:eastAsia="黑体" w:cs="Calibri"/>
          <w:kern w:val="0"/>
          <w:sz w:val="32"/>
        </w:rPr>
      </w:pPr>
      <w:bookmarkStart w:id="83" w:name="_Toc321925456"/>
      <w:bookmarkStart w:id="84" w:name="_Toc448002987"/>
      <w:bookmarkStart w:id="85"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4"/>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4"/>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440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4405" w:type="dxa"/>
            <w:vAlign w:val="center"/>
          </w:tcPr>
          <w:p>
            <w:pPr>
              <w:snapToGrid w:val="0"/>
              <w:jc w:val="center"/>
              <w:rPr>
                <w:rFonts w:ascii="宋体" w:hAnsi="宋体" w:cs="宋体"/>
                <w:b/>
                <w:bCs/>
                <w:sz w:val="22"/>
                <w:szCs w:val="22"/>
              </w:rPr>
            </w:pPr>
            <w:r>
              <w:rPr>
                <w:rFonts w:hint="eastAsia" w:ascii="宋体" w:hAnsi="宋体" w:cs="宋体"/>
                <w:b/>
                <w:bCs/>
                <w:sz w:val="22"/>
                <w:szCs w:val="22"/>
              </w:rPr>
              <w:t>评定标准</w:t>
            </w:r>
          </w:p>
        </w:tc>
        <w:tc>
          <w:tcPr>
            <w:tcW w:w="1422"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4405" w:type="dxa"/>
          </w:tcPr>
          <w:p>
            <w:pPr>
              <w:pStyle w:val="3"/>
              <w:snapToGrid w:val="0"/>
              <w:spacing w:after="0"/>
              <w:jc w:val="left"/>
              <w:rPr>
                <w:rFonts w:ascii="宋体" w:hAnsi="宋体" w:cs="宋体"/>
                <w:sz w:val="22"/>
                <w:szCs w:val="22"/>
              </w:rPr>
            </w:pPr>
            <w:r>
              <w:rPr>
                <w:rFonts w:hint="eastAsia" w:ascii="宋体" w:hAnsi="宋体" w:cs="宋体"/>
                <w:sz w:val="22"/>
                <w:szCs w:val="22"/>
              </w:rPr>
              <w:t>根据施工队伍的人员建设、组织管理、工种工作的分工合作、相关配合招标方24小时内施工时间的任何调配以及提供合理工期方案进行酌情打分</w:t>
            </w:r>
          </w:p>
        </w:tc>
        <w:tc>
          <w:tcPr>
            <w:tcW w:w="1422" w:type="dxa"/>
          </w:tcPr>
          <w:p>
            <w:pPr>
              <w:pStyle w:val="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sz w:val="22"/>
                <w:szCs w:val="22"/>
              </w:rPr>
              <w:t>投标人企业规模、得奖情况(提供相关的证明)</w:t>
            </w:r>
          </w:p>
        </w:tc>
        <w:tc>
          <w:tcPr>
            <w:tcW w:w="4405" w:type="dxa"/>
          </w:tcPr>
          <w:p>
            <w:pPr>
              <w:pStyle w:val="3"/>
              <w:snapToGrid w:val="0"/>
              <w:spacing w:after="0"/>
              <w:jc w:val="left"/>
              <w:rPr>
                <w:rFonts w:ascii="宋体"/>
                <w:sz w:val="22"/>
                <w:szCs w:val="22"/>
              </w:rPr>
            </w:pPr>
            <w:r>
              <w:rPr>
                <w:rFonts w:hint="eastAsia" w:ascii="宋体"/>
                <w:sz w:val="22"/>
                <w:szCs w:val="22"/>
              </w:rPr>
              <w:t>根据投标人的企业规模，政府或行业或被服务方提供的奖励、表扬等情况</w:t>
            </w:r>
            <w:r>
              <w:rPr>
                <w:rFonts w:hint="eastAsia" w:ascii="宋体" w:hAnsi="宋体" w:cs="宋体"/>
                <w:sz w:val="22"/>
                <w:szCs w:val="22"/>
              </w:rPr>
              <w:t>酌情打分</w:t>
            </w:r>
          </w:p>
        </w:tc>
        <w:tc>
          <w:tcPr>
            <w:tcW w:w="1422" w:type="dxa"/>
          </w:tcPr>
          <w:p>
            <w:pPr>
              <w:pStyle w:val="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sz w:val="22"/>
                <w:szCs w:val="22"/>
              </w:rPr>
              <w:t>是否具有</w:t>
            </w:r>
            <w:r>
              <w:rPr>
                <w:rFonts w:hint="eastAsia" w:ascii="宋体"/>
                <w:sz w:val="22"/>
                <w:szCs w:val="22"/>
                <w:lang w:val="en-US" w:eastAsia="zh-CN"/>
              </w:rPr>
              <w:t>同类</w:t>
            </w:r>
            <w:r>
              <w:rPr>
                <w:rFonts w:hint="eastAsia" w:ascii="宋体"/>
                <w:sz w:val="22"/>
                <w:szCs w:val="22"/>
              </w:rPr>
              <w:t>施工经验（以合同为准）</w:t>
            </w:r>
          </w:p>
        </w:tc>
        <w:tc>
          <w:tcPr>
            <w:tcW w:w="4405" w:type="dxa"/>
            <w:vAlign w:val="center"/>
          </w:tcPr>
          <w:p>
            <w:pPr>
              <w:pStyle w:val="3"/>
              <w:snapToGrid w:val="0"/>
              <w:spacing w:after="0"/>
              <w:jc w:val="left"/>
              <w:rPr>
                <w:rFonts w:ascii="宋体"/>
                <w:sz w:val="22"/>
                <w:szCs w:val="22"/>
              </w:rPr>
            </w:pPr>
            <w:r>
              <w:rPr>
                <w:rFonts w:hint="eastAsia" w:ascii="宋体"/>
                <w:sz w:val="22"/>
                <w:szCs w:val="22"/>
              </w:rPr>
              <w:t>根据是否有</w:t>
            </w:r>
            <w:r>
              <w:rPr>
                <w:rFonts w:hint="eastAsia" w:ascii="宋体"/>
                <w:sz w:val="22"/>
                <w:szCs w:val="22"/>
                <w:lang w:val="en-US" w:eastAsia="zh-CN"/>
              </w:rPr>
              <w:t>同类</w:t>
            </w:r>
            <w:r>
              <w:rPr>
                <w:rFonts w:hint="eastAsia" w:ascii="宋体"/>
                <w:sz w:val="22"/>
                <w:szCs w:val="22"/>
              </w:rPr>
              <w:t>施工经验的的酌情打分（以提供合同等依据分准</w:t>
            </w:r>
            <w:r>
              <w:rPr>
                <w:rFonts w:hint="eastAsia" w:ascii="宋体"/>
                <w:sz w:val="22"/>
                <w:szCs w:val="22"/>
                <w:lang w:val="en-US" w:eastAsia="zh-CN"/>
              </w:rPr>
              <w:t>:有一个业绩得1分、有2个业绩的得2分、有3个业绩的得3分、4个及以上的得5分</w:t>
            </w:r>
            <w:r>
              <w:rPr>
                <w:rFonts w:hint="eastAsia" w:ascii="宋体"/>
                <w:sz w:val="22"/>
                <w:szCs w:val="22"/>
              </w:rPr>
              <w:t>）</w:t>
            </w:r>
          </w:p>
        </w:tc>
        <w:tc>
          <w:tcPr>
            <w:tcW w:w="1422"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sz w:val="22"/>
                <w:szCs w:val="22"/>
              </w:rPr>
              <w:t>所提供产品的性能、优劣性</w:t>
            </w:r>
          </w:p>
        </w:tc>
        <w:tc>
          <w:tcPr>
            <w:tcW w:w="4405" w:type="dxa"/>
            <w:vAlign w:val="center"/>
          </w:tcPr>
          <w:p>
            <w:pPr>
              <w:pStyle w:val="3"/>
              <w:snapToGrid w:val="0"/>
              <w:spacing w:after="0"/>
              <w:jc w:val="left"/>
              <w:rPr>
                <w:rFonts w:ascii="宋体"/>
                <w:sz w:val="22"/>
                <w:szCs w:val="22"/>
              </w:rPr>
            </w:pPr>
            <w:r>
              <w:rPr>
                <w:rFonts w:hint="eastAsia" w:ascii="宋体"/>
                <w:sz w:val="22"/>
                <w:szCs w:val="22"/>
              </w:rPr>
              <w:t>参考所提供</w:t>
            </w:r>
            <w:r>
              <w:rPr>
                <w:rFonts w:hint="eastAsia" w:ascii="宋体"/>
                <w:sz w:val="22"/>
                <w:szCs w:val="22"/>
                <w:lang w:val="en-US" w:eastAsia="zh-CN"/>
              </w:rPr>
              <w:t>材料</w:t>
            </w:r>
            <w:r>
              <w:rPr>
                <w:rFonts w:hint="eastAsia" w:ascii="宋体"/>
                <w:sz w:val="22"/>
                <w:szCs w:val="22"/>
              </w:rPr>
              <w:t>的品牌、</w:t>
            </w:r>
            <w:r>
              <w:rPr>
                <w:rFonts w:hint="eastAsia" w:ascii="宋体"/>
                <w:sz w:val="22"/>
                <w:szCs w:val="22"/>
                <w:lang w:val="en-US" w:eastAsia="zh-CN"/>
              </w:rPr>
              <w:t>材质</w:t>
            </w:r>
            <w:r>
              <w:rPr>
                <w:rFonts w:hint="eastAsia" w:ascii="宋体"/>
                <w:sz w:val="22"/>
                <w:szCs w:val="22"/>
              </w:rPr>
              <w:t>等情况进行打分</w:t>
            </w:r>
          </w:p>
        </w:tc>
        <w:tc>
          <w:tcPr>
            <w:tcW w:w="1422"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28" w:type="dxa"/>
          </w:tcPr>
          <w:p>
            <w:pPr>
              <w:pStyle w:val="3"/>
              <w:snapToGrid w:val="0"/>
              <w:spacing w:after="0"/>
              <w:jc w:val="left"/>
              <w:rPr>
                <w:rFonts w:ascii="宋体"/>
                <w:sz w:val="22"/>
                <w:szCs w:val="22"/>
              </w:rPr>
            </w:pPr>
            <w:r>
              <w:rPr>
                <w:rFonts w:hint="eastAsia" w:ascii="宋体" w:hAnsi="宋体" w:cs="宋体"/>
                <w:sz w:val="22"/>
                <w:szCs w:val="22"/>
              </w:rPr>
              <w:t>产品</w:t>
            </w:r>
            <w:r>
              <w:rPr>
                <w:rFonts w:hint="eastAsia" w:ascii="宋体" w:hAnsi="宋体" w:cs="宋体"/>
                <w:sz w:val="22"/>
                <w:szCs w:val="22"/>
                <w:lang w:val="en-US" w:eastAsia="zh-CN"/>
              </w:rPr>
              <w:t>质保期内</w:t>
            </w:r>
            <w:r>
              <w:rPr>
                <w:rFonts w:hint="eastAsia" w:ascii="宋体" w:hAnsi="宋体" w:cs="宋体"/>
                <w:sz w:val="22"/>
                <w:szCs w:val="22"/>
              </w:rPr>
              <w:t>的技术服务和售后服务的内容，措施和承诺</w:t>
            </w:r>
          </w:p>
        </w:tc>
        <w:tc>
          <w:tcPr>
            <w:tcW w:w="4405" w:type="dxa"/>
            <w:vAlign w:val="center"/>
          </w:tcPr>
          <w:p>
            <w:pPr>
              <w:pStyle w:val="3"/>
              <w:snapToGrid w:val="0"/>
              <w:spacing w:after="0"/>
              <w:jc w:val="left"/>
              <w:rPr>
                <w:rFonts w:ascii="宋体" w:hAnsi="宋体" w:cs="宋体"/>
                <w:sz w:val="22"/>
                <w:szCs w:val="22"/>
              </w:rPr>
            </w:pPr>
            <w:r>
              <w:rPr>
                <w:rFonts w:hint="eastAsia" w:ascii="宋体" w:hAnsi="宋体" w:cs="宋体"/>
                <w:sz w:val="22"/>
                <w:szCs w:val="22"/>
              </w:rPr>
              <w:t>主要根据</w:t>
            </w:r>
            <w:r>
              <w:rPr>
                <w:rFonts w:hint="eastAsia" w:ascii="宋体" w:hAnsi="宋体" w:cs="宋体"/>
                <w:sz w:val="22"/>
                <w:szCs w:val="22"/>
                <w:lang w:val="en-US" w:eastAsia="zh-CN"/>
              </w:rPr>
              <w:t>更新</w:t>
            </w:r>
            <w:r>
              <w:rPr>
                <w:rFonts w:hint="eastAsia" w:ascii="宋体" w:hAnsi="宋体" w:cs="宋体"/>
                <w:sz w:val="22"/>
                <w:szCs w:val="22"/>
              </w:rPr>
              <w:t>后所提供的质保承诺、免保时间、免保期内针对所更换</w:t>
            </w:r>
            <w:r>
              <w:rPr>
                <w:rFonts w:hint="eastAsia" w:ascii="宋体" w:hAnsi="宋体" w:cs="宋体"/>
                <w:sz w:val="22"/>
                <w:szCs w:val="22"/>
                <w:lang w:val="en-US" w:eastAsia="zh-CN"/>
              </w:rPr>
              <w:t>自动门的保养、维护</w:t>
            </w:r>
            <w:r>
              <w:rPr>
                <w:rFonts w:hint="eastAsia" w:ascii="宋体" w:hAnsi="宋体" w:cs="宋体"/>
                <w:sz w:val="22"/>
                <w:szCs w:val="22"/>
              </w:rPr>
              <w:t>的检查、及相关发生应急问题后的应急措施进行酌情打分</w:t>
            </w:r>
          </w:p>
        </w:tc>
        <w:tc>
          <w:tcPr>
            <w:tcW w:w="1422" w:type="dxa"/>
            <w:vAlign w:val="center"/>
          </w:tcPr>
          <w:p>
            <w:pPr>
              <w:widowControl/>
              <w:snapToGrid w:val="0"/>
              <w:jc w:val="center"/>
              <w:rPr>
                <w:rFonts w:ascii="宋体" w:cs="Times New Roman"/>
                <w:sz w:val="22"/>
                <w:szCs w:val="22"/>
              </w:rPr>
            </w:pPr>
            <w:r>
              <w:rPr>
                <w:rFonts w:hint="eastAsia" w:ascii="宋体" w:hAnsi="宋体" w:cs="宋体"/>
                <w:sz w:val="22"/>
                <w:szCs w:val="22"/>
              </w:rPr>
              <w:t>1－8分</w:t>
            </w:r>
          </w:p>
        </w:tc>
      </w:tr>
    </w:tbl>
    <w:p>
      <w:pPr>
        <w:pStyle w:val="4"/>
        <w:adjustRightInd w:val="0"/>
        <w:snapToGrid w:val="0"/>
        <w:spacing w:line="360" w:lineRule="exact"/>
        <w:rPr>
          <w:rFonts w:hAnsi="宋体" w:cs="Calibri"/>
          <w:sz w:val="22"/>
          <w:szCs w:val="22"/>
        </w:rPr>
      </w:pPr>
    </w:p>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w:t>
      </w:r>
      <w:r>
        <w:rPr>
          <w:rFonts w:hint="eastAsia" w:hAnsi="宋体" w:cs="Calibri"/>
          <w:sz w:val="22"/>
          <w:szCs w:val="22"/>
          <w:lang w:eastAsia="zh-CN"/>
        </w:rPr>
        <w:t>，</w:t>
      </w:r>
      <w:r>
        <w:rPr>
          <w:rFonts w:hAnsi="宋体" w:cs="Calibri"/>
          <w:sz w:val="22"/>
          <w:szCs w:val="22"/>
        </w:rPr>
        <w:t>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bookmarkEnd w:id="83"/>
    <w:bookmarkEnd w:id="84"/>
    <w:p>
      <w:pPr>
        <w:pStyle w:val="10"/>
      </w:pPr>
      <w:bookmarkStart w:id="86" w:name="_Toc321925457"/>
      <w:r>
        <w:t>第</w:t>
      </w:r>
      <w:r>
        <w:rPr>
          <w:rFonts w:hint="eastAsia"/>
        </w:rPr>
        <w:t>六</w:t>
      </w:r>
      <w:r>
        <w:t>章  投标文件格式</w:t>
      </w:r>
      <w:bookmarkEnd w:id="85"/>
      <w:bookmarkEnd w:id="8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7" w:name="_Toc171421958"/>
      <w:r>
        <w:rPr>
          <w:rFonts w:cs="Calibri"/>
          <w:color w:val="000000"/>
        </w:rPr>
        <w:t>封面</w:t>
      </w:r>
      <w:bookmarkEnd w:id="8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T3rB1wAAAAkB&#10;AAAPAAAAAAAAAAEAIAAAACIAAABkcnMvZG93bnJldi54bWxQSwECFAAUAAAACACHTuJA5nKNeR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88" w:name="_Toc137373398"/>
      <w:bookmarkStart w:id="89" w:name="_Toc144265958"/>
      <w:bookmarkStart w:id="90" w:name="_Toc133214102"/>
      <w:bookmarkStart w:id="91" w:name="_Toc133470542"/>
      <w:bookmarkStart w:id="92" w:name="_Toc133214309"/>
    </w:p>
    <w:p>
      <w:pPr>
        <w:pStyle w:val="4"/>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4"/>
        <w:spacing w:after="120" w:afterLines="50" w:line="360" w:lineRule="auto"/>
        <w:jc w:val="center"/>
        <w:rPr>
          <w:rFonts w:hAnsi="宋体" w:cs="宋体"/>
        </w:rPr>
      </w:pPr>
    </w:p>
    <w:p>
      <w:pPr>
        <w:pStyle w:val="4"/>
        <w:numPr>
          <w:ilvl w:val="1"/>
          <w:numId w:val="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8"/>
    <w:bookmarkEnd w:id="89"/>
    <w:bookmarkEnd w:id="90"/>
    <w:bookmarkEnd w:id="91"/>
    <w:bookmarkEnd w:id="9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1"/>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3" w:name="_Toc133470544"/>
      <w:bookmarkStart w:id="94" w:name="_Toc133214310"/>
      <w:bookmarkStart w:id="95" w:name="_Toc133214103"/>
      <w:bookmarkStart w:id="96" w:name="_Toc137373399"/>
    </w:p>
    <w:p>
      <w:pPr>
        <w:spacing w:line="360" w:lineRule="auto"/>
        <w:jc w:val="center"/>
        <w:rPr>
          <w:rFonts w:ascii="宋体" w:hAnsi="宋体" w:cs="宋体"/>
          <w:b/>
          <w:sz w:val="32"/>
          <w:szCs w:val="32"/>
        </w:rPr>
      </w:pPr>
      <w:bookmarkStart w:id="97" w:name="_Toc144265959"/>
      <w:r>
        <w:rPr>
          <w:rFonts w:hint="eastAsia" w:ascii="宋体" w:hAnsi="宋体" w:cs="宋体"/>
          <w:b/>
          <w:sz w:val="32"/>
          <w:szCs w:val="32"/>
        </w:rPr>
        <w:br w:type="page"/>
      </w:r>
    </w:p>
    <w:bookmarkEnd w:id="93"/>
    <w:bookmarkEnd w:id="94"/>
    <w:bookmarkEnd w:id="95"/>
    <w:bookmarkEnd w:id="96"/>
    <w:bookmarkEnd w:id="9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不含税总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税率</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rPr>
            </w:pPr>
          </w:p>
        </w:tc>
        <w:tc>
          <w:tcPr>
            <w:tcW w:w="1190" w:type="dxa"/>
            <w:vMerge w:val="continue"/>
            <w:shd w:val="clear" w:color="auto" w:fill="auto"/>
            <w:vAlign w:val="center"/>
          </w:tcPr>
          <w:p>
            <w:pPr>
              <w:widowControl/>
              <w:jc w:val="left"/>
              <w:rPr>
                <w:rFonts w:ascii="宋体" w:hAnsi="宋体" w:cs="宋体"/>
                <w:b/>
                <w:bCs/>
                <w:kern w:val="0"/>
                <w:sz w:val="20"/>
              </w:rPr>
            </w:pPr>
          </w:p>
        </w:tc>
        <w:tc>
          <w:tcPr>
            <w:tcW w:w="886" w:type="dxa"/>
            <w:vMerge w:val="continue"/>
            <w:shd w:val="clear" w:color="auto" w:fill="auto"/>
            <w:vAlign w:val="center"/>
          </w:tcPr>
          <w:p>
            <w:pPr>
              <w:widowControl/>
              <w:jc w:val="left"/>
              <w:rPr>
                <w:rFonts w:ascii="宋体" w:hAnsi="宋体" w:cs="宋体"/>
                <w:b/>
                <w:bCs/>
                <w:kern w:val="0"/>
                <w:sz w:val="20"/>
              </w:rPr>
            </w:pPr>
          </w:p>
        </w:tc>
        <w:tc>
          <w:tcPr>
            <w:tcW w:w="807" w:type="dxa"/>
            <w:vMerge w:val="continue"/>
            <w:shd w:val="clear" w:color="auto" w:fill="auto"/>
            <w:vAlign w:val="center"/>
          </w:tcPr>
          <w:p>
            <w:pPr>
              <w:widowControl/>
              <w:jc w:val="left"/>
              <w:rPr>
                <w:rFonts w:ascii="宋体" w:hAnsi="宋体" w:cs="宋体"/>
                <w:b/>
                <w:bCs/>
                <w:kern w:val="0"/>
                <w:sz w:val="20"/>
              </w:rPr>
            </w:pPr>
          </w:p>
        </w:tc>
        <w:tc>
          <w:tcPr>
            <w:tcW w:w="58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53" w:type="dxa"/>
            <w:vMerge w:val="continue"/>
            <w:shd w:val="clear" w:color="auto" w:fill="auto"/>
            <w:vAlign w:val="center"/>
          </w:tcPr>
          <w:p>
            <w:pPr>
              <w:widowControl/>
              <w:jc w:val="left"/>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shd w:val="clear" w:color="000000" w:fill="FFFFFF"/>
            <w:vAlign w:val="center"/>
          </w:tcPr>
          <w:p>
            <w:pPr>
              <w:widowControl/>
              <w:jc w:val="center"/>
              <w:rPr>
                <w:rFonts w:ascii="宋体" w:hAnsi="宋体" w:cs="宋体"/>
                <w:b/>
                <w:bCs/>
                <w:kern w:val="0"/>
                <w:sz w:val="20"/>
              </w:rPr>
            </w:pPr>
          </w:p>
        </w:tc>
        <w:tc>
          <w:tcPr>
            <w:tcW w:w="807" w:type="dxa"/>
            <w:shd w:val="clear" w:color="000000" w:fill="FFFFFF"/>
            <w:vAlign w:val="center"/>
          </w:tcPr>
          <w:p>
            <w:pPr>
              <w:widowControl/>
              <w:jc w:val="center"/>
              <w:rPr>
                <w:rFonts w:ascii="宋体" w:hAnsi="宋体" w:cs="宋体"/>
                <w:b/>
                <w:bCs/>
                <w:kern w:val="0"/>
                <w:sz w:val="20"/>
              </w:rPr>
            </w:pPr>
          </w:p>
        </w:tc>
        <w:tc>
          <w:tcPr>
            <w:tcW w:w="589" w:type="dxa"/>
            <w:shd w:val="clear" w:color="000000" w:fill="FFFFFF"/>
            <w:vAlign w:val="center"/>
          </w:tcPr>
          <w:p>
            <w:pPr>
              <w:widowControl/>
              <w:rPr>
                <w:rFonts w:ascii="宋体" w:hAnsi="宋体" w:cs="宋体"/>
                <w:b/>
                <w:bCs/>
                <w:kern w:val="0"/>
                <w:sz w:val="20"/>
              </w:rPr>
            </w:pPr>
          </w:p>
        </w:tc>
        <w:tc>
          <w:tcPr>
            <w:tcW w:w="499" w:type="dxa"/>
            <w:shd w:val="clear" w:color="000000" w:fill="FFFFFF"/>
            <w:vAlign w:val="center"/>
          </w:tcPr>
          <w:p>
            <w:pPr>
              <w:widowControl/>
              <w:rPr>
                <w:rFonts w:ascii="宋体" w:hAnsi="宋体" w:cs="宋体"/>
                <w:b/>
                <w:bCs/>
                <w:kern w:val="0"/>
                <w:sz w:val="20"/>
              </w:rPr>
            </w:pPr>
          </w:p>
        </w:tc>
        <w:tc>
          <w:tcPr>
            <w:tcW w:w="453" w:type="dxa"/>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1"/>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1"/>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1"/>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7"/>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4"/>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11"/>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4"/>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11"/>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r>
              <w:rPr>
                <w:rFonts w:hAnsi="宋体"/>
                <w:kern w:val="2"/>
                <w:sz w:val="21"/>
              </w:rPr>
              <w:t>序号</w:t>
            </w:r>
          </w:p>
        </w:tc>
        <w:tc>
          <w:tcPr>
            <w:tcW w:w="900" w:type="dxa"/>
            <w:vAlign w:val="center"/>
          </w:tcPr>
          <w:p>
            <w:pPr>
              <w:pStyle w:val="4"/>
              <w:adjustRightInd w:val="0"/>
              <w:snapToGrid w:val="0"/>
              <w:jc w:val="center"/>
              <w:rPr>
                <w:rFonts w:hAnsi="宋体"/>
                <w:kern w:val="2"/>
                <w:sz w:val="21"/>
              </w:rPr>
            </w:pPr>
            <w:r>
              <w:rPr>
                <w:rFonts w:hAnsi="宋体"/>
                <w:kern w:val="2"/>
                <w:sz w:val="21"/>
              </w:rPr>
              <w:t>内容</w:t>
            </w:r>
          </w:p>
        </w:tc>
        <w:tc>
          <w:tcPr>
            <w:tcW w:w="3510" w:type="dxa"/>
            <w:vAlign w:val="center"/>
          </w:tcPr>
          <w:p>
            <w:pPr>
              <w:pStyle w:val="4"/>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4"/>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4"/>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bl>
    <w:p>
      <w:pPr>
        <w:pStyle w:val="4"/>
        <w:adjustRightInd w:val="0"/>
        <w:snapToGrid w:val="0"/>
        <w:spacing w:line="560" w:lineRule="exact"/>
        <w:rPr>
          <w:rFonts w:hAnsi="宋体"/>
          <w:bCs/>
          <w:sz w:val="24"/>
          <w:szCs w:val="24"/>
        </w:rPr>
      </w:pPr>
    </w:p>
    <w:p>
      <w:pPr>
        <w:pStyle w:val="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4"/>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6C3E0AB3"/>
    <w:multiLevelType w:val="singleLevel"/>
    <w:tmpl w:val="6C3E0AB3"/>
    <w:lvl w:ilvl="0" w:tentative="0">
      <w:start w:val="3"/>
      <w:numFmt w:val="chineseCounting"/>
      <w:suff w:val="space"/>
      <w:lvlText w:val="第%1章"/>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23C6D"/>
    <w:rsid w:val="36D30A60"/>
    <w:rsid w:val="37974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3"/>
    <w:basedOn w:val="1"/>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4">
    <w:name w:val="Plain Text"/>
    <w:basedOn w:val="1"/>
    <w:uiPriority w:val="0"/>
    <w:rPr>
      <w:rFonts w:ascii="宋体" w:hAnsi="Courier New" w:eastAsia="宋体" w:cs="Times New Roman"/>
      <w:kern w:val="0"/>
      <w:sz w:val="20"/>
      <w:szCs w:val="21"/>
    </w:rPr>
  </w:style>
  <w:style w:type="paragraph" w:styleId="5">
    <w:name w:val="Body Text Indent 2"/>
    <w:basedOn w:val="1"/>
    <w:uiPriority w:val="0"/>
    <w:pPr>
      <w:spacing w:after="120" w:line="480" w:lineRule="auto"/>
      <w:ind w:left="420" w:leftChars="200"/>
    </w:pPr>
    <w:rPr>
      <w:rFonts w:ascii="Times New Roman" w:hAnsi="Times New Roman" w:eastAsia="宋体" w:cs="Times New Roman"/>
      <w:kern w:val="0"/>
      <w:sz w:val="20"/>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toc 1"/>
    <w:basedOn w:val="1"/>
    <w:next w:val="1"/>
    <w:uiPriority w:val="0"/>
    <w:pPr>
      <w:adjustRightInd w:val="0"/>
      <w:snapToGrid w:val="0"/>
    </w:pPr>
    <w:rPr>
      <w:rFonts w:ascii="Times New Roman" w:hAnsi="Times New Roman" w:eastAsia="仿宋" w:cs="Times New Roman"/>
      <w:sz w:val="21"/>
    </w:rPr>
  </w:style>
  <w:style w:type="paragraph" w:styleId="8">
    <w:name w:val="Normal (Web)"/>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9">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10">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rPr>
      <w:rFonts w:asciiTheme="minorHAnsi" w:hAnsiTheme="minorHAnsi" w:eastAsiaTheme="minorEastAsia" w:cstheme="minorBidi"/>
      <w:lang w:val="en-US" w:eastAsia="zh-CN" w:bidi="ar-SA"/>
    </w:rPr>
  </w:style>
  <w:style w:type="character" w:styleId="15">
    <w:name w:val="annotation reference"/>
    <w:uiPriority w:val="0"/>
    <w:rPr>
      <w:rFonts w:asciiTheme="minorHAnsi" w:hAnsiTheme="minorHAnsi" w:eastAsiaTheme="minorEastAsia" w:cstheme="minorBidi"/>
      <w:sz w:val="21"/>
      <w:szCs w:val="21"/>
      <w:lang w:val="en-US" w:eastAsia="zh-CN" w:bidi="ar-SA"/>
    </w:rPr>
  </w:style>
  <w:style w:type="character" w:customStyle="1" w:styleId="16">
    <w:name w:val="zbggmain style9"/>
    <w:basedOn w:val="13"/>
    <w:qFormat/>
    <w:uiPriority w:val="0"/>
    <w:rPr>
      <w:rFonts w:asciiTheme="minorHAnsi" w:hAnsiTheme="minorHAnsi" w:eastAsiaTheme="minorEastAsia" w:cstheme="minorBidi"/>
      <w:lang w:val="en-US" w:eastAsia="zh-CN" w:bidi="ar-SA"/>
    </w:r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宋宇</cp:lastModifiedBy>
  <dcterms:modified xsi:type="dcterms:W3CDTF">2019-10-29T09:55:16Z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